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AF4DC" w14:textId="77777777" w:rsidR="0096079B" w:rsidRPr="0096079B" w:rsidRDefault="0096079B" w:rsidP="0096079B">
      <w:pPr>
        <w:suppressAutoHyphens/>
        <w:overflowPunct w:val="0"/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E626489" w14:textId="77777777" w:rsidR="00F612F8" w:rsidRPr="00F612F8" w:rsidRDefault="00F612F8" w:rsidP="00F612F8">
      <w:pPr>
        <w:suppressAutoHyphens/>
        <w:overflowPunct w:val="0"/>
        <w:spacing w:after="80" w:line="240" w:lineRule="auto"/>
        <w:ind w:left="5664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5B do SWZ </w:t>
      </w:r>
    </w:p>
    <w:p w14:paraId="7FB7B3CF" w14:textId="77777777" w:rsidR="00F612F8" w:rsidRPr="00F612F8" w:rsidRDefault="00F612F8" w:rsidP="00F612F8">
      <w:pPr>
        <w:suppressAutoHyphens/>
        <w:overflowPunct w:val="0"/>
        <w:spacing w:after="80" w:line="240" w:lineRule="auto"/>
        <w:jc w:val="right"/>
        <w:textAlignment w:val="baseline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4579F673" w14:textId="77777777" w:rsidR="00F612F8" w:rsidRPr="00F612F8" w:rsidRDefault="00F612F8" w:rsidP="00F612F8">
      <w:pPr>
        <w:shd w:val="clear" w:color="auto" w:fill="ECECE1"/>
        <w:suppressAutoHyphens/>
        <w:overflowPunct w:val="0"/>
        <w:spacing w:after="8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WZÓR UMOWY</w:t>
      </w:r>
    </w:p>
    <w:p w14:paraId="72F06321" w14:textId="77777777" w:rsidR="00F612F8" w:rsidRPr="00F612F8" w:rsidRDefault="00F612F8" w:rsidP="00F612F8">
      <w:pPr>
        <w:suppressAutoHyphens/>
        <w:overflowPunct w:val="0"/>
        <w:spacing w:after="80" w:line="276" w:lineRule="auto"/>
        <w:jc w:val="center"/>
        <w:textAlignment w:val="baseline"/>
        <w:rPr>
          <w:rFonts w:ascii="Arial" w:eastAsia="Times New Roman" w:hAnsi="Arial" w:cs="Times New Roman"/>
          <w:b/>
          <w:bCs/>
          <w:color w:val="000000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UMOWA NR </w:t>
      </w:r>
      <w:r w:rsidRPr="00F612F8">
        <w:rPr>
          <w:rFonts w:ascii="Arial" w:eastAsia="Times New Roman" w:hAnsi="Arial" w:cs="Times New Roman"/>
          <w:b/>
          <w:bCs/>
          <w:color w:val="000000"/>
          <w:sz w:val="24"/>
          <w:szCs w:val="24"/>
          <w:lang w:eastAsia="ar-SA"/>
        </w:rPr>
        <w:t>AKDZ…..261.6.2025.AT</w:t>
      </w:r>
    </w:p>
    <w:p w14:paraId="0B17E287" w14:textId="77777777" w:rsidR="00F612F8" w:rsidRPr="00F612F8" w:rsidRDefault="00F612F8" w:rsidP="00F612F8">
      <w:pPr>
        <w:suppressAutoHyphens/>
        <w:overflowPunct w:val="0"/>
        <w:spacing w:after="80" w:line="276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E59FA22" w14:textId="77777777" w:rsidR="00F612F8" w:rsidRPr="00F612F8" w:rsidRDefault="00F612F8" w:rsidP="00F612F8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zawarta w Bydgoszczy w dniu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>………………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 pomiędzy:</w:t>
      </w:r>
    </w:p>
    <w:p w14:paraId="4CDDC0D1" w14:textId="77777777" w:rsidR="00F612F8" w:rsidRPr="00F612F8" w:rsidRDefault="00F612F8" w:rsidP="00F612F8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UNIWERSYTETEM MIKOŁAJA KOPERNIKA w Toruniu </w:t>
      </w: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Collegium Medicum im. Ludwika Rydygiera w Bydgoszczy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>, ul. Jagiellońska 13 - 15, 85-067 Bydgoszcz, reprezentowanym przez:</w:t>
      </w:r>
    </w:p>
    <w:p w14:paraId="723B034A" w14:textId="77777777" w:rsidR="00F612F8" w:rsidRPr="00F612F8" w:rsidRDefault="00F612F8" w:rsidP="00F612F8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……………………………………………...</w:t>
      </w:r>
    </w:p>
    <w:p w14:paraId="5CFA2744" w14:textId="77777777" w:rsidR="00F612F8" w:rsidRPr="00F612F8" w:rsidRDefault="00F612F8" w:rsidP="00F612F8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zwanym dalej </w:t>
      </w: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Zamawiającym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3C13F70" w14:textId="77777777" w:rsidR="00F612F8" w:rsidRPr="00F612F8" w:rsidRDefault="00F612F8" w:rsidP="00F612F8">
      <w:pPr>
        <w:widowControl w:val="0"/>
        <w:tabs>
          <w:tab w:val="left" w:pos="1620"/>
        </w:tabs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</w:p>
    <w:p w14:paraId="27AB5619" w14:textId="77777777" w:rsidR="00F612F8" w:rsidRPr="00F612F8" w:rsidRDefault="00F612F8" w:rsidP="00F612F8">
      <w:pPr>
        <w:widowControl w:val="0"/>
        <w:tabs>
          <w:tab w:val="left" w:pos="1620"/>
        </w:tabs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……………………………, wpisaną do rejestru przedsiębiorców pod numerem ………………., reprezentowanym przez:</w:t>
      </w:r>
    </w:p>
    <w:p w14:paraId="7312CF93" w14:textId="77777777" w:rsidR="00F612F8" w:rsidRPr="00F612F8" w:rsidRDefault="00F612F8" w:rsidP="00F612F8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 </w:t>
      </w:r>
    </w:p>
    <w:p w14:paraId="33B23A15" w14:textId="77777777" w:rsidR="00F612F8" w:rsidRPr="00F612F8" w:rsidRDefault="00F612F8" w:rsidP="00F612F8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zwanym dalej </w:t>
      </w: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Wykonawcą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,                   </w:t>
      </w:r>
    </w:p>
    <w:p w14:paraId="576AFEE2" w14:textId="77777777" w:rsidR="00F612F8" w:rsidRPr="00F612F8" w:rsidRDefault="00F612F8" w:rsidP="00F612F8">
      <w:pPr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zwanymi dalej łącznie </w:t>
      </w: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, a osobno </w:t>
      </w: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Stroną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C11A57" w14:textId="77777777" w:rsidR="00F612F8" w:rsidRPr="00F612F8" w:rsidRDefault="00F612F8" w:rsidP="00F612F8">
      <w:pPr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1C4736" w14:textId="77777777" w:rsidR="00F612F8" w:rsidRPr="00F612F8" w:rsidRDefault="00F612F8" w:rsidP="00F612F8">
      <w:pPr>
        <w:suppressAutoHyphens/>
        <w:overflowPunct w:val="0"/>
        <w:spacing w:after="8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Niniejsza umowa (zwana dalej „Umową”) jest następstwem wyboru przez Zamawiającego oferty Wykonawcy w trybie podstawowym bez możliwości negocjacji, zgodnie z art. 275 pkt. 1 ustawy z  dnia  11 września 2019 r. Prawo zamówień publicznych (t.j. Dz. U. z 2024 poz. 1320 z późn. zm.), zwanej dalej „ustawą”, </w:t>
      </w:r>
    </w:p>
    <w:p w14:paraId="04E4A0A9" w14:textId="77777777" w:rsidR="00F612F8" w:rsidRPr="00F612F8" w:rsidRDefault="00F612F8" w:rsidP="00F612F8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1F43628" w14:textId="77777777" w:rsidR="00F612F8" w:rsidRPr="00F612F8" w:rsidRDefault="00F612F8" w:rsidP="00F612F8">
      <w:pPr>
        <w:widowControl w:val="0"/>
        <w:suppressAutoHyphens/>
        <w:overflowPunct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</w:t>
      </w:r>
    </w:p>
    <w:p w14:paraId="20CE704E" w14:textId="77777777" w:rsidR="00F612F8" w:rsidRPr="00F612F8" w:rsidRDefault="00F612F8" w:rsidP="00F612F8">
      <w:pPr>
        <w:suppressAutoHyphens/>
        <w:overflowPunct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Przedmiot dostawy</w:t>
      </w:r>
    </w:p>
    <w:p w14:paraId="2AB716A9" w14:textId="77777777" w:rsidR="00F612F8" w:rsidRPr="00F612F8" w:rsidRDefault="00F612F8" w:rsidP="00F612F8">
      <w:pPr>
        <w:numPr>
          <w:ilvl w:val="3"/>
          <w:numId w:val="8"/>
        </w:numPr>
        <w:tabs>
          <w:tab w:val="left" w:pos="-1811"/>
        </w:tabs>
        <w:suppressAutoHyphens/>
        <w:overflowPunct w:val="0"/>
        <w:autoSpaceDN w:val="0"/>
        <w:spacing w:after="0" w:line="360" w:lineRule="auto"/>
        <w:ind w:left="567" w:hanging="425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Przedmiotem dostawy są </w:t>
      </w:r>
      <w:r w:rsidRPr="00F612F8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meble biurowe na wymiar</w:t>
      </w:r>
      <w:r w:rsidRPr="00F612F8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(zwane także „meblami”) szczegółowo określone w załączniku nr 2B do SWZ oraz w ofercie Wykonawcy z dnia …………. roku stanowiących integralną część Umowy.</w:t>
      </w:r>
    </w:p>
    <w:p w14:paraId="4CED1F52" w14:textId="77777777" w:rsidR="00F612F8" w:rsidRPr="00F612F8" w:rsidRDefault="00F612F8" w:rsidP="00F612F8">
      <w:pPr>
        <w:numPr>
          <w:ilvl w:val="3"/>
          <w:numId w:val="8"/>
        </w:numPr>
        <w:tabs>
          <w:tab w:val="left" w:pos="-1811"/>
        </w:tabs>
        <w:suppressAutoHyphens/>
        <w:overflowPunct w:val="0"/>
        <w:autoSpaceDN w:val="0"/>
        <w:spacing w:after="0" w:line="360" w:lineRule="auto"/>
        <w:ind w:left="567" w:hanging="425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W ramach Umowy Wykonawca:</w:t>
      </w:r>
    </w:p>
    <w:p w14:paraId="3FD76308" w14:textId="77777777" w:rsidR="00F612F8" w:rsidRPr="00F612F8" w:rsidRDefault="00F612F8" w:rsidP="00F612F8">
      <w:pPr>
        <w:widowControl w:val="0"/>
        <w:numPr>
          <w:ilvl w:val="0"/>
          <w:numId w:val="28"/>
        </w:numPr>
        <w:suppressAutoHyphens/>
        <w:overflowPunct w:val="0"/>
        <w:adjustRightInd w:val="0"/>
        <w:spacing w:before="120"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niezwłocznie po zawarciu Umowy a przed realizacją Umowy, w terminie do 14 dni kalendarzowych </w:t>
      </w:r>
      <w:r w:rsidRPr="00F612F8">
        <w:rPr>
          <w:rFonts w:ascii="Arial" w:eastAsia="Calibri" w:hAnsi="Arial" w:cs="Arial"/>
          <w:bCs/>
          <w:sz w:val="24"/>
          <w:szCs w:val="24"/>
          <w:lang w:eastAsia="ar-SA"/>
        </w:rPr>
        <w:t>wykona pomiary z natury oraz przedstawi Zamawiającemu projekt warsztatowy/rysunki wszystkich mebli, zgodnie z wytycznymi ust. 3 niniejszego paragrafu.</w:t>
      </w:r>
    </w:p>
    <w:p w14:paraId="44FF065E" w14:textId="77777777" w:rsidR="00F612F8" w:rsidRPr="00F612F8" w:rsidRDefault="00F612F8" w:rsidP="00F612F8">
      <w:pPr>
        <w:widowControl w:val="0"/>
        <w:suppressAutoHyphens/>
        <w:overflowPunct w:val="0"/>
        <w:adjustRightInd w:val="0"/>
        <w:spacing w:before="120" w:after="0" w:line="360" w:lineRule="auto"/>
        <w:ind w:firstLine="426"/>
        <w:jc w:val="both"/>
        <w:textAlignment w:val="baseline"/>
        <w:rPr>
          <w:rFonts w:ascii="Arial" w:eastAsia="Times New Roman" w:hAnsi="Arial" w:cs="Arial"/>
          <w:sz w:val="24"/>
          <w:szCs w:val="20"/>
          <w:lang w:eastAsia="pl-PL"/>
        </w:rPr>
      </w:pPr>
      <w:r w:rsidRPr="00F612F8">
        <w:rPr>
          <w:rFonts w:ascii="Arial" w:eastAsia="Times New Roman" w:hAnsi="Arial" w:cs="Arial"/>
          <w:sz w:val="24"/>
          <w:szCs w:val="20"/>
          <w:lang w:eastAsia="pl-PL"/>
        </w:rPr>
        <w:t xml:space="preserve">  2) dostarczy meble i ich elementy składowe,</w:t>
      </w:r>
    </w:p>
    <w:p w14:paraId="06A42389" w14:textId="77777777" w:rsidR="00F612F8" w:rsidRPr="00F612F8" w:rsidRDefault="00F612F8" w:rsidP="00F612F8">
      <w:pPr>
        <w:widowControl w:val="0"/>
        <w:suppressAutoHyphens/>
        <w:overflowPunct w:val="0"/>
        <w:adjustRightInd w:val="0"/>
        <w:spacing w:before="120" w:after="0" w:line="360" w:lineRule="auto"/>
        <w:ind w:firstLine="426"/>
        <w:jc w:val="both"/>
        <w:textAlignment w:val="baseline"/>
        <w:rPr>
          <w:rFonts w:ascii="Arial" w:eastAsia="Times New Roman" w:hAnsi="Arial" w:cs="Arial"/>
          <w:sz w:val="24"/>
          <w:szCs w:val="20"/>
          <w:lang w:eastAsia="pl-PL"/>
        </w:rPr>
      </w:pPr>
      <w:r w:rsidRPr="00F612F8">
        <w:rPr>
          <w:rFonts w:ascii="Arial" w:eastAsia="Times New Roman" w:hAnsi="Arial" w:cs="Arial"/>
          <w:sz w:val="24"/>
          <w:szCs w:val="20"/>
          <w:lang w:eastAsia="pl-PL"/>
        </w:rPr>
        <w:lastRenderedPageBreak/>
        <w:t xml:space="preserve">  3) wniesie meble i ich elementy składowe do pomieszczeń,</w:t>
      </w:r>
    </w:p>
    <w:p w14:paraId="61F3FB03" w14:textId="77777777" w:rsidR="00F612F8" w:rsidRPr="00F612F8" w:rsidRDefault="00F612F8" w:rsidP="00F612F8">
      <w:pPr>
        <w:widowControl w:val="0"/>
        <w:suppressAutoHyphens/>
        <w:overflowPunct w:val="0"/>
        <w:adjustRightInd w:val="0"/>
        <w:spacing w:before="120" w:after="0" w:line="360" w:lineRule="auto"/>
        <w:ind w:firstLine="426"/>
        <w:jc w:val="both"/>
        <w:textAlignment w:val="baseline"/>
        <w:rPr>
          <w:rFonts w:ascii="Arial" w:eastAsia="Times New Roman" w:hAnsi="Arial" w:cs="Arial"/>
          <w:sz w:val="24"/>
          <w:szCs w:val="20"/>
          <w:lang w:eastAsia="pl-PL"/>
        </w:rPr>
      </w:pPr>
      <w:r w:rsidRPr="00F612F8">
        <w:rPr>
          <w:rFonts w:ascii="Arial" w:eastAsia="Times New Roman" w:hAnsi="Arial" w:cs="Arial"/>
          <w:sz w:val="24"/>
          <w:szCs w:val="20"/>
          <w:lang w:eastAsia="pl-PL"/>
        </w:rPr>
        <w:t xml:space="preserve">  4) dokona montażu mebli i ustawi meble w pomieszczeniach.</w:t>
      </w:r>
    </w:p>
    <w:p w14:paraId="67F17D6D" w14:textId="77777777" w:rsidR="00F612F8" w:rsidRPr="00F612F8" w:rsidRDefault="00F612F8" w:rsidP="00F612F8">
      <w:pPr>
        <w:widowControl w:val="0"/>
        <w:suppressAutoHyphens/>
        <w:overflowPunct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0"/>
          <w:lang w:eastAsia="pl-PL"/>
        </w:rPr>
      </w:pPr>
      <w:r w:rsidRPr="00F612F8">
        <w:rPr>
          <w:rFonts w:ascii="Arial" w:eastAsia="Times New Roman" w:hAnsi="Arial" w:cs="Arial"/>
          <w:sz w:val="24"/>
          <w:szCs w:val="20"/>
          <w:lang w:eastAsia="pl-PL"/>
        </w:rPr>
        <w:t xml:space="preserve">3.  Kolory mebli, jeśli ich nie określono w opisie przedmiotu zamówienia ( Załącznik nr 2B do SWZ - wymagane parametry techniczne) zostaną wybrane przez Zamawiającego na podstawie dostarczonych przez Wykonawcę </w:t>
      </w:r>
      <w:r w:rsidRPr="00F612F8">
        <w:rPr>
          <w:rFonts w:ascii="Arial" w:eastAsia="Calibri" w:hAnsi="Arial" w:cs="Arial"/>
          <w:sz w:val="24"/>
          <w:szCs w:val="20"/>
          <w:lang w:eastAsia="pl-PL"/>
        </w:rPr>
        <w:t xml:space="preserve">wzorników lub próbników kolorów (wybarwień) płyt (minimum 20 kolorów), blatów ( minimum 3 kolory) oraz elementów metalowych (minimum 3 rodzaje). </w:t>
      </w:r>
    </w:p>
    <w:p w14:paraId="3665A88C" w14:textId="77777777" w:rsidR="00F612F8" w:rsidRPr="00F612F8" w:rsidRDefault="00F612F8" w:rsidP="00F612F8">
      <w:pPr>
        <w:widowControl w:val="0"/>
        <w:adjustRightInd w:val="0"/>
        <w:spacing w:before="120"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u w:val="single"/>
          <w:lang w:eastAsia="pl-PL"/>
        </w:rPr>
        <w:t>Wykonawca zobowiązany jest dokonać niezbędnych uzgodnień w tym zakresie jak również przedstawić Zamawiającemu projekt warsztatowy/rysunki mebli na podstawie pomiarów z natury oraz projektu wnętrz (Załącznik nr 7 do SWZ) niezwłocznie, nie później niż w terminie do 14 dni kalendarzowych od dnia zawarcia Umowy.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 Zamawiający wyznacza do powyższych uzgodnień Projektantkę mgr inż. arch. Aleksandrę Wełna, tel. 695-581-764 oraz Panią Magdalenę Oleszko i Panią Julię Barańską z Uniwersyteckiego Centrum Wsparcia Badań Klinicznych UMK CM, tel. 52 585 36 20.</w:t>
      </w:r>
    </w:p>
    <w:p w14:paraId="74FFD68D" w14:textId="77777777" w:rsidR="00F612F8" w:rsidRPr="00F612F8" w:rsidRDefault="00F612F8" w:rsidP="00F612F8">
      <w:pPr>
        <w:widowControl w:val="0"/>
        <w:numPr>
          <w:ilvl w:val="0"/>
          <w:numId w:val="27"/>
        </w:numPr>
        <w:suppressAutoHyphens/>
        <w:overflowPunct w:val="0"/>
        <w:adjustRightInd w:val="0"/>
        <w:spacing w:before="120"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Dopuszcza się nieznaczne korekty wymiarów mebli, aby dostosować meble do funkcji pomieszczeń.</w:t>
      </w:r>
    </w:p>
    <w:p w14:paraId="15D6DB4F" w14:textId="77777777" w:rsidR="00F612F8" w:rsidRPr="00F612F8" w:rsidRDefault="00F612F8" w:rsidP="00F612F8">
      <w:pPr>
        <w:widowControl w:val="0"/>
        <w:numPr>
          <w:ilvl w:val="0"/>
          <w:numId w:val="27"/>
        </w:numPr>
        <w:suppressAutoHyphens/>
        <w:overflowPunct w:val="0"/>
        <w:adjustRightInd w:val="0"/>
        <w:spacing w:before="120" w:after="0" w:line="36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Wykonawca oświadcza, że meble zostaną wykonane z materiałów posiadających atesty, certyfikaty i dopuszczenia, a w szczególności atest higieniczny, potwierdzający, że użyte materiały do wykonania mebli nie mają szkodliwego wpływu na zdrowie człowieka i posiadają klasę higieniczności E1. Wykonawca oświadcza, ze cały asortyment będący przedmiotem Umowy odpowiada Polskim Normom i wymaganiom opisanym w załączniku nr 2B do SWZ- wymagane parametry techniczne.</w:t>
      </w:r>
    </w:p>
    <w:p w14:paraId="6EA81161" w14:textId="77777777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§2</w:t>
      </w:r>
    </w:p>
    <w:p w14:paraId="40AFB278" w14:textId="77777777" w:rsidR="00F612F8" w:rsidRPr="00F612F8" w:rsidRDefault="00F612F8" w:rsidP="00F612F8">
      <w:pPr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Wynagrodzenie Wykonawcy</w:t>
      </w:r>
    </w:p>
    <w:p w14:paraId="2F5E85BA" w14:textId="77777777" w:rsidR="00F612F8" w:rsidRPr="00F612F8" w:rsidRDefault="00F612F8" w:rsidP="00F612F8">
      <w:pPr>
        <w:widowControl w:val="0"/>
        <w:numPr>
          <w:ilvl w:val="6"/>
          <w:numId w:val="10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bookmarkStart w:id="0" w:name="_Hlk194495028"/>
      <w:r w:rsidRPr="00F612F8">
        <w:rPr>
          <w:rFonts w:ascii="Arial" w:eastAsia="Calibri" w:hAnsi="Arial" w:cs="Arial"/>
          <w:sz w:val="24"/>
          <w:szCs w:val="24"/>
          <w:lang w:eastAsia="ar-SA"/>
        </w:rPr>
        <w:t>Łączne wynagrodzenie Wykonawcy za wykonanie Umowy wynosi …………………..  PLN (słownie: ……………… PLN) i jest w nim zawarty podatek od towarów i usług w ustawowej wysokości.</w:t>
      </w:r>
    </w:p>
    <w:p w14:paraId="583D0C22" w14:textId="77777777" w:rsidR="00F612F8" w:rsidRPr="00F612F8" w:rsidRDefault="00F612F8" w:rsidP="00F612F8">
      <w:pPr>
        <w:widowControl w:val="0"/>
        <w:numPr>
          <w:ilvl w:val="6"/>
          <w:numId w:val="9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Ustalone w ustępie 1 niniejszego paragrafu wynagrodzenie Wykonawcy zawiera wszelkie koszty niezbędne do realizacji przez Wykonawcę Umowy.</w:t>
      </w:r>
      <w:bookmarkEnd w:id="0"/>
    </w:p>
    <w:p w14:paraId="39074CD8" w14:textId="77777777" w:rsidR="00F612F8" w:rsidRPr="00F612F8" w:rsidRDefault="00F612F8" w:rsidP="00F612F8">
      <w:pPr>
        <w:widowControl w:val="0"/>
        <w:tabs>
          <w:tab w:val="left" w:pos="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§3</w:t>
      </w:r>
    </w:p>
    <w:p w14:paraId="681BC1CC" w14:textId="77777777" w:rsidR="00F612F8" w:rsidRPr="00F612F8" w:rsidRDefault="00F612F8" w:rsidP="00F612F8">
      <w:pPr>
        <w:tabs>
          <w:tab w:val="left" w:pos="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zapłaty wynagrodzenia</w:t>
      </w:r>
    </w:p>
    <w:p w14:paraId="0BE6AC51" w14:textId="77777777" w:rsidR="00F612F8" w:rsidRPr="00F612F8" w:rsidRDefault="00F612F8" w:rsidP="00F612F8">
      <w:pPr>
        <w:widowControl w:val="0"/>
        <w:numPr>
          <w:ilvl w:val="0"/>
          <w:numId w:val="26"/>
        </w:numPr>
        <w:tabs>
          <w:tab w:val="num" w:pos="1440"/>
          <w:tab w:val="num" w:pos="2124"/>
          <w:tab w:val="num" w:pos="2880"/>
          <w:tab w:val="num" w:pos="3228"/>
        </w:tabs>
        <w:suppressAutoHyphens/>
        <w:overflowPunct w:val="0"/>
        <w:adjustRightInd w:val="0"/>
        <w:spacing w:after="0" w:line="360" w:lineRule="auto"/>
        <w:ind w:left="284" w:right="45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bookmarkStart w:id="1" w:name="_Hlk194495135"/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Wynagrodzenie będzie płatne częściami (w przypadku kilku dostaw/kilku protokołów) lub wynagrodzenie będzie płatne w jednej części ( w przypadku jednej dostawy i jednego protokołu). Wynagrodzenie obejmuje dostarczenie, wniesienie, montaż oraz ustawienie mebli do wszystkich pomieszczeń Zamawiającego i za faktyczne wykonanie umowy. </w:t>
      </w:r>
    </w:p>
    <w:p w14:paraId="2B6D66E9" w14:textId="77777777" w:rsidR="00F612F8" w:rsidRPr="00F612F8" w:rsidRDefault="00F612F8" w:rsidP="00F612F8">
      <w:pPr>
        <w:widowControl w:val="0"/>
        <w:tabs>
          <w:tab w:val="left" w:pos="502"/>
        </w:tabs>
        <w:suppressAutoHyphens/>
        <w:overflowPunct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Zamawiający zapłaci wynagrodzenie Wykonawcy na podstawie wystawionej przez Wykonawcę faktury/rachunku na następujący rachunek bankowy …………………………………………………..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br/>
        <w:t>w terminie do 30 dni od daty otrzymania prawidłowo wystawionej faktury/rachunku.</w:t>
      </w:r>
    </w:p>
    <w:bookmarkEnd w:id="1"/>
    <w:p w14:paraId="1F11B710" w14:textId="77777777" w:rsidR="00F612F8" w:rsidRPr="00F612F8" w:rsidRDefault="00F612F8" w:rsidP="00F612F8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Wykonawca oświadcza, że rachunek bankowy wskazany ust. 1 niniejszego paragrafu znajduje się/nie znajduje się</w:t>
      </w:r>
      <w:r w:rsidRPr="00F612F8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 w wykazie, o którym mowa w art. 96b ustawy z dnia 11 marca 2004 roku o podatku od towarów i usług prowadzonym przez Szefa Krajowej Administracji Skarbowej zwanym dalej „Wykazem”.</w:t>
      </w:r>
    </w:p>
    <w:p w14:paraId="05A8A00E" w14:textId="77777777" w:rsidR="00F612F8" w:rsidRPr="00F612F8" w:rsidRDefault="00F612F8" w:rsidP="00F612F8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Jeżeli w Wykazie będzie figurował inny rachunek bankowy niż podany w ust. 1 niniejszego paragrafu, zapłata wynagrodzenia Wykonawcy nastąpi na rachunek bankowy podany w Wykazie.</w:t>
      </w:r>
    </w:p>
    <w:p w14:paraId="3110F840" w14:textId="77777777" w:rsidR="00F612F8" w:rsidRPr="00F612F8" w:rsidRDefault="00F612F8" w:rsidP="00F612F8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Wykonawca zobowiązuje się powiadomić Zamawiającego o wykreśleniu jego rachunku bankowego z Wykazu lub o utracie statusu czynnego podatnika VAT w terminie 24 godzin od chwili zaistnienia tych zdarzeń. Naruszenie powyższego obowiązku skutkuje powstaniem roszczenia odszkodowawczego do wysokości poniesionej szkody.</w:t>
      </w:r>
    </w:p>
    <w:p w14:paraId="73108DCF" w14:textId="77777777" w:rsidR="00F612F8" w:rsidRPr="00F612F8" w:rsidRDefault="00F612F8" w:rsidP="00F612F8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Jeżeli rachunek bankowy wskazany w ust. 1 niniejszego paragrafu nie figuruje w Wykazie i w Wykazie nie figuruje inny rachunek bankowy Wykonawcy, Zamawiający dokona płatności na rachunek podany na fakturze VAT, z tym jednakże zastrzeżeniem, że Zamawiający dokona stosownych zawiadomień organów podatkowych o tego rodzaju płatności, w szczególności w trybie art. 117ba §3 ustawy z dnia 29 sierpnia 1997 roku Ordynacja podatkowa oraz 15 d ust. 4 ustawy z dnia 15 lutego 1992 roku o podatku dochodowym od osób prawnych.  </w:t>
      </w:r>
    </w:p>
    <w:p w14:paraId="5D1D20E1" w14:textId="77777777" w:rsidR="00F612F8" w:rsidRPr="00F612F8" w:rsidRDefault="00F612F8" w:rsidP="00F612F8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Ustępy 3 – 5 niniejszego paragrafu mają zastosowanie wyłącznie do Wykonawców będących czynnymi podatnikami podatku VAT w Polsce.</w:t>
      </w:r>
    </w:p>
    <w:p w14:paraId="41833A1F" w14:textId="77777777" w:rsidR="00F612F8" w:rsidRPr="00F612F8" w:rsidRDefault="00F612F8" w:rsidP="00F612F8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Podstawą do wystawienia faktury/rachunku, o której mowa w ust. 1 jest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Start w:id="2" w:name="_Hlk104200801"/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protokół odbioru. </w:t>
      </w:r>
    </w:p>
    <w:p w14:paraId="62597DB1" w14:textId="77777777" w:rsidR="00F612F8" w:rsidRPr="00F612F8" w:rsidRDefault="00F612F8" w:rsidP="00F612F8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Wykonawca wystawi fakturę/rachunek na której umieści dane:</w:t>
      </w:r>
    </w:p>
    <w:p w14:paraId="1E37E59D" w14:textId="77777777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ind w:left="709" w:right="45" w:hanging="284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nabywcy – Uniwersytet Mikołaja Kopernika w Toruniu, </w:t>
      </w:r>
    </w:p>
    <w:p w14:paraId="61708A9B" w14:textId="77777777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ind w:left="709" w:right="45" w:hanging="284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ul. Gagarina 11, 87-100 Toruń, NIP PL 879-017-72-91.</w:t>
      </w:r>
    </w:p>
    <w:p w14:paraId="35823C98" w14:textId="77777777" w:rsidR="00F612F8" w:rsidRPr="00F612F8" w:rsidRDefault="00F612F8" w:rsidP="00F612F8">
      <w:pPr>
        <w:widowControl w:val="0"/>
        <w:tabs>
          <w:tab w:val="left" w:pos="284"/>
          <w:tab w:val="center" w:pos="426"/>
        </w:tabs>
        <w:suppressAutoHyphens/>
        <w:autoSpaceDE w:val="0"/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9. Wykonawca na fakturze/rachunku (lub w załączniku do faktury/rachunku) wyszczególni każdą pozycję formularza cenowego wraz z ilością sztuk i wartościami netto i brutto im odpowiadającymi.</w:t>
      </w:r>
    </w:p>
    <w:p w14:paraId="605B565A" w14:textId="77777777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0"/>
          <w:lang w:eastAsia="ar-SA"/>
        </w:rPr>
        <w:t>10.Wykonawca nie może, bez zgody Zamawiającego, przenieść wierzytelności wynikających z Umowy na osobę trzecią.</w:t>
      </w:r>
    </w:p>
    <w:p w14:paraId="2B0CB14F" w14:textId="77777777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§4</w:t>
      </w:r>
    </w:p>
    <w:p w14:paraId="20FAEBC8" w14:textId="77777777" w:rsidR="00F612F8" w:rsidRPr="00F612F8" w:rsidRDefault="00F612F8" w:rsidP="00F612F8">
      <w:pPr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Termin oraz warunki dostarczenia przedmiotu dostawy</w:t>
      </w:r>
    </w:p>
    <w:p w14:paraId="55342774" w14:textId="77777777" w:rsidR="00F612F8" w:rsidRPr="00F612F8" w:rsidRDefault="00F612F8" w:rsidP="00F612F8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Wykonawca dokona pomiarów i wykona projekt warsztatowy dla każdego z mebli zgodnie z wymogami wskazanymi w §1 ust. 2 Umowy oraz dokona uzgodnień o których mowa w § 1 ust. 3 w terminie do 14 dni  kalendarzowych  licząc od daty zawarcia Umowy.</w:t>
      </w:r>
    </w:p>
    <w:p w14:paraId="4CDA7823" w14:textId="77777777" w:rsidR="00F612F8" w:rsidRPr="00F612F8" w:rsidRDefault="00F612F8" w:rsidP="00F612F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 xml:space="preserve">Wykonawca </w:t>
      </w:r>
      <w:r w:rsidRPr="00F612F8">
        <w:rPr>
          <w:rFonts w:ascii="Arial" w:eastAsia="Calibri" w:hAnsi="Arial" w:cs="Arial"/>
          <w:sz w:val="24"/>
          <w:szCs w:val="24"/>
          <w:lang w:eastAsia="ar-SA"/>
        </w:rPr>
        <w:t xml:space="preserve">wykona Umowę </w:t>
      </w:r>
      <w:r w:rsidRPr="00F612F8">
        <w:rPr>
          <w:rFonts w:ascii="Arial" w:eastAsia="Calibri" w:hAnsi="Arial" w:cs="Arial"/>
          <w:sz w:val="24"/>
          <w:szCs w:val="24"/>
          <w:lang w:eastAsia="pl-PL"/>
        </w:rPr>
        <w:t xml:space="preserve">w terminie do dnia ………………  </w:t>
      </w:r>
      <w:r w:rsidRPr="00F612F8">
        <w:rPr>
          <w:rFonts w:ascii="Arial" w:eastAsia="Calibri" w:hAnsi="Arial" w:cs="Arial"/>
          <w:sz w:val="24"/>
          <w:szCs w:val="24"/>
          <w:lang w:eastAsia="pl-PL"/>
        </w:rPr>
        <w:br/>
        <w:t xml:space="preserve">z zastrzeżeniem ust. 1 niniejszego paragrafu, jednak nie później niż do dnia 20.03.2026. </w:t>
      </w:r>
      <w:r w:rsidRPr="00F612F8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Zamawiający zastrzega, że wykonanie Umowy oraz wystawienie i dostarczenie faktury Zamawiającemu nie mogą nastąpić później niż do dnia 20.03.2026. Powyższe podyktowane jest faktem, że Zamawiający posiada środki finansowe na realizację niniejszej Umowy z projektu KPO, w związku z tym dostawa i płatność faktury mogą być zrealizowane wyłącznie do końca marca 2026.</w:t>
      </w:r>
    </w:p>
    <w:p w14:paraId="743FBF3D" w14:textId="77777777" w:rsidR="00F612F8" w:rsidRPr="00F612F8" w:rsidRDefault="00F612F8" w:rsidP="00F612F8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Dostarczenie mebli nie może nastąpić bez pisemnej akceptacji przedstawionego przez Wykonawcę projektu warsztatowego i bez uzgodnień o których mowa w § 1 ust. 3 (potwierdzonego podpisem, z podaniem imienia i nazwiska osoby podpisującej) przez osobę upoważnioną przez Zamawiającego. </w:t>
      </w:r>
      <w:r w:rsidRPr="00F612F8">
        <w:rPr>
          <w:rFonts w:ascii="Arial" w:eastAsia="Times New Roman" w:hAnsi="Arial" w:cs="Arial"/>
          <w:sz w:val="24"/>
          <w:szCs w:val="20"/>
          <w:lang w:eastAsia="ar-SA"/>
        </w:rPr>
        <w:t>Zamawiający upoważnia w tym zakresie, tj. do prowadzenia uzgodnień z Wykonawcą oraz zatwierdzania tych uzgodnień następujące osoby:</w:t>
      </w:r>
    </w:p>
    <w:p w14:paraId="4C986FE9" w14:textId="77777777" w:rsidR="00F612F8" w:rsidRPr="00F612F8" w:rsidRDefault="00F612F8" w:rsidP="00F612F8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0"/>
          <w:lang w:eastAsia="ar-SA"/>
        </w:rPr>
        <w:t xml:space="preserve">- Dyrektora Uczelnianego Centrum Wsparcia Badań Klinicznych, prof. dr hab.     </w:t>
      </w:r>
    </w:p>
    <w:p w14:paraId="0F0A1517" w14:textId="77777777" w:rsidR="00F612F8" w:rsidRPr="00F612F8" w:rsidRDefault="00F612F8" w:rsidP="00F612F8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0"/>
          <w:lang w:eastAsia="ar-SA"/>
        </w:rPr>
        <w:t xml:space="preserve">  Pawła Zalewskiego,</w:t>
      </w:r>
    </w:p>
    <w:p w14:paraId="10D7C5DC" w14:textId="77777777" w:rsidR="00F612F8" w:rsidRPr="00F612F8" w:rsidRDefault="00F612F8" w:rsidP="00F612F8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- Projektantkę, mgr inż. arch. Aleksandrę Wełna,</w:t>
      </w:r>
    </w:p>
    <w:p w14:paraId="40CE4CBB" w14:textId="77777777" w:rsidR="00F612F8" w:rsidRPr="00F612F8" w:rsidRDefault="00F612F8" w:rsidP="00F612F8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-  Menadżera Projektów, inż. Magdalenę Oleszko,</w:t>
      </w:r>
    </w:p>
    <w:p w14:paraId="45628A89" w14:textId="77777777" w:rsidR="00F612F8" w:rsidRPr="00F612F8" w:rsidRDefault="00F612F8" w:rsidP="00F612F8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- Młodszego Menadżera Projektów, mgr Julie Barańską.  </w:t>
      </w:r>
    </w:p>
    <w:p w14:paraId="7069731F" w14:textId="77777777" w:rsidR="00F612F8" w:rsidRPr="00F612F8" w:rsidRDefault="00F612F8" w:rsidP="00F612F8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Ostateczny kształt projektu warsztatowego i wszystkich uzgodnień wymaga wersji pisemnej i podpisów dwóch osób z wyżej wymienionych, w tym Projektantki.</w:t>
      </w:r>
    </w:p>
    <w:p w14:paraId="187265CC" w14:textId="77777777" w:rsidR="00F612F8" w:rsidRPr="00F612F8" w:rsidRDefault="00F612F8" w:rsidP="00F612F8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70C0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Dostarczenie </w:t>
      </w:r>
      <w:r w:rsidRPr="00F612F8">
        <w:rPr>
          <w:rFonts w:ascii="Arial" w:eastAsia="Calibri" w:hAnsi="Arial" w:cs="Arial"/>
          <w:sz w:val="24"/>
          <w:szCs w:val="24"/>
          <w:lang w:eastAsia="ar-SA"/>
        </w:rPr>
        <w:t xml:space="preserve">i wniesienie mebli 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nastąpi na koszt i ryzyko Wykonawcy, 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a o terminie dostarczenia i wniesienia </w:t>
      </w:r>
      <w:r w:rsidRPr="00F612F8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Wykonawca zawiadomi Zamawiającego co najmniej 3 dni przed planowanym terminem dostarczenia i wniesienia mebli na adres: sekretariat@cm.umk.pl.</w:t>
      </w:r>
    </w:p>
    <w:p w14:paraId="77B80E8F" w14:textId="77777777" w:rsidR="00F612F8" w:rsidRPr="00F612F8" w:rsidRDefault="00F612F8" w:rsidP="00F612F8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Dostarczenie, wniesienie i montaż mebli nastąpi do Uczelnianego Centrum Wsparcia Badań Klinicznych, ul. Skłodowskiej-Curie 9, 85-094 Bydgoszcz, parter.</w:t>
      </w:r>
    </w:p>
    <w:p w14:paraId="6B1380C7" w14:textId="77777777" w:rsidR="00F612F8" w:rsidRPr="00F612F8" w:rsidRDefault="00F612F8" w:rsidP="00F612F8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Po dostarczeniu, wniesieniu, montażu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mebli 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zostanie przeprowadzony odbiór. 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br/>
        <w:t>Z odbioru zostanie sporządzony protokół (wzór protokołu odbioru - załącznik nr 6 do SWZ).</w:t>
      </w:r>
    </w:p>
    <w:p w14:paraId="664043CF" w14:textId="77777777" w:rsidR="00F612F8" w:rsidRPr="00F612F8" w:rsidRDefault="00F612F8" w:rsidP="00F612F8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Zamawiający ma prawo zwrócić Wykonawcy wadliwy protokół/protokoły odbioru,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br/>
        <w:t>tj. protokoły odbioru podpisane przez osoby nieupoważnione, kopie protokołów odbioru. Wadliwy protokół odbioru nie stanowi podstawy do wystawienia przez Wykonawcę faktury/rachunku.</w:t>
      </w:r>
    </w:p>
    <w:p w14:paraId="4A763D3B" w14:textId="77777777" w:rsidR="00F612F8" w:rsidRPr="00F612F8" w:rsidRDefault="00F612F8" w:rsidP="00F612F8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Zamawiający do podpisania protokołu odbioru upoważnia Dyrektora Uczelnianego Centrum Wsparcia Badań Klinicznych lub osobę przez niego upoważnioną oraz pracownika Działu Zaopatrzenia CM. </w:t>
      </w:r>
    </w:p>
    <w:p w14:paraId="3517E2E4" w14:textId="77777777" w:rsidR="00F612F8" w:rsidRPr="00F612F8" w:rsidRDefault="00F612F8" w:rsidP="00F612F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</w:rPr>
        <w:t xml:space="preserve">Na Wykonawcy ciąży ryzyko i odpowiedzialność z tytułu uszkodzenia, niekompletności lub utraty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mebli </w:t>
      </w:r>
      <w:r w:rsidRPr="00F612F8">
        <w:rPr>
          <w:rFonts w:ascii="Arial" w:eastAsia="Calibri" w:hAnsi="Arial" w:cs="Arial"/>
          <w:sz w:val="24"/>
          <w:szCs w:val="24"/>
        </w:rPr>
        <w:t>do chwili ich odbioru.</w:t>
      </w:r>
    </w:p>
    <w:p w14:paraId="7068123A" w14:textId="77777777" w:rsidR="00F612F8" w:rsidRPr="00F612F8" w:rsidRDefault="00F612F8" w:rsidP="00F612F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</w:rPr>
        <w:t>Jeżeli w trakcie odbioru zostaną stwierdzone wady:</w:t>
      </w:r>
    </w:p>
    <w:p w14:paraId="63902D42" w14:textId="77777777" w:rsidR="00F612F8" w:rsidRPr="00F612F8" w:rsidRDefault="00F612F8" w:rsidP="00F612F8">
      <w:pPr>
        <w:numPr>
          <w:ilvl w:val="0"/>
          <w:numId w:val="12"/>
        </w:numPr>
        <w:suppressAutoHyphens/>
        <w:overflowPunct w:val="0"/>
        <w:autoSpaceDE w:val="0"/>
        <w:autoSpaceDN w:val="0"/>
        <w:spacing w:after="120" w:line="360" w:lineRule="auto"/>
        <w:ind w:left="851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nieistotne:</w:t>
      </w:r>
    </w:p>
    <w:p w14:paraId="2D253649" w14:textId="77777777" w:rsidR="00F612F8" w:rsidRPr="00F612F8" w:rsidRDefault="00F612F8" w:rsidP="00F612F8">
      <w:pPr>
        <w:numPr>
          <w:ilvl w:val="0"/>
          <w:numId w:val="13"/>
        </w:numPr>
        <w:suppressAutoHyphens/>
        <w:overflowPunct w:val="0"/>
        <w:autoSpaceDN w:val="0"/>
        <w:spacing w:after="0" w:line="36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 xml:space="preserve">nadające się do usunięcia, Zamawiający może odebrać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meble, </w:t>
      </w:r>
      <w:r w:rsidRPr="00F612F8">
        <w:rPr>
          <w:rFonts w:ascii="Arial" w:eastAsia="Calibri" w:hAnsi="Arial" w:cs="Arial"/>
          <w:sz w:val="24"/>
          <w:szCs w:val="24"/>
          <w:lang w:eastAsia="pl-PL"/>
        </w:rPr>
        <w:t xml:space="preserve">jednocześnie żądając usunięcia przez Wykonawcę stwierdzonych wad </w:t>
      </w:r>
      <w:r w:rsidRPr="00F612F8">
        <w:rPr>
          <w:rFonts w:ascii="Arial" w:eastAsia="Calibri" w:hAnsi="Arial" w:cs="Arial"/>
          <w:sz w:val="24"/>
          <w:szCs w:val="24"/>
          <w:lang w:eastAsia="pl-PL"/>
        </w:rPr>
        <w:br/>
        <w:t xml:space="preserve">w terminie wyznaczonym przez siebie;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>po tym terminie zostaną naliczone Wykonawcy kary zgodnie z § 6 ust. 1 pkt. 4) Umowy, chyba, że usunięcie wad nastąpi w terminie określonym w §4 ust. 2 Umowy;</w:t>
      </w:r>
    </w:p>
    <w:p w14:paraId="07A06B49" w14:textId="77777777" w:rsidR="00F612F8" w:rsidRPr="00F612F8" w:rsidRDefault="00F612F8" w:rsidP="00F612F8">
      <w:pPr>
        <w:numPr>
          <w:ilvl w:val="0"/>
          <w:numId w:val="13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</w:rPr>
        <w:t xml:space="preserve">   nienadające się do usunięcia, Zamawiający może:</w:t>
      </w:r>
    </w:p>
    <w:p w14:paraId="30407E0D" w14:textId="77777777" w:rsidR="00F612F8" w:rsidRPr="00F612F8" w:rsidRDefault="00F612F8" w:rsidP="00F612F8">
      <w:pPr>
        <w:numPr>
          <w:ilvl w:val="0"/>
          <w:numId w:val="14"/>
        </w:numPr>
        <w:tabs>
          <w:tab w:val="left" w:pos="1276"/>
        </w:tabs>
        <w:suppressAutoHyphens/>
        <w:overflowPunct w:val="0"/>
        <w:autoSpaceDE w:val="0"/>
        <w:autoSpaceDN w:val="0"/>
        <w:spacing w:after="200" w:line="360" w:lineRule="auto"/>
        <w:ind w:left="1276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</w:rPr>
        <w:t xml:space="preserve">odmówić odbioru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mebli </w:t>
      </w:r>
      <w:r w:rsidRPr="00F612F8">
        <w:rPr>
          <w:rFonts w:ascii="Arial" w:eastAsia="Calibri" w:hAnsi="Arial" w:cs="Arial"/>
          <w:sz w:val="24"/>
          <w:szCs w:val="24"/>
        </w:rPr>
        <w:t>i żądać dostarczenia mebli wolnych od wad,</w:t>
      </w:r>
    </w:p>
    <w:p w14:paraId="35308AD8" w14:textId="77777777" w:rsidR="00F612F8" w:rsidRPr="00F612F8" w:rsidRDefault="00F612F8" w:rsidP="00F612F8">
      <w:pPr>
        <w:numPr>
          <w:ilvl w:val="0"/>
          <w:numId w:val="14"/>
        </w:numPr>
        <w:tabs>
          <w:tab w:val="left" w:pos="1276"/>
        </w:tabs>
        <w:suppressAutoHyphens/>
        <w:overflowPunct w:val="0"/>
        <w:autoSpaceDE w:val="0"/>
        <w:autoSpaceDN w:val="0"/>
        <w:spacing w:after="0" w:line="360" w:lineRule="auto"/>
        <w:ind w:left="1276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</w:rPr>
        <w:t xml:space="preserve">odebrać </w:t>
      </w:r>
      <w:r w:rsidRPr="00F612F8">
        <w:rPr>
          <w:rFonts w:ascii="Arial" w:eastAsia="Calibri" w:hAnsi="Arial" w:cs="Arial"/>
          <w:sz w:val="24"/>
          <w:szCs w:val="24"/>
          <w:lang w:eastAsia="ar-SA"/>
        </w:rPr>
        <w:t>meble</w:t>
      </w:r>
      <w:r w:rsidRPr="00F612F8">
        <w:rPr>
          <w:rFonts w:ascii="Arial" w:eastAsia="Calibri" w:hAnsi="Arial" w:cs="Arial"/>
          <w:sz w:val="24"/>
          <w:szCs w:val="24"/>
        </w:rPr>
        <w:t xml:space="preserve"> z jednoczesnym obniżeniem wynagrodzenia Wykonawcy odpowiednio do utraconej wartości użytkowej i technicznej ustalonej na podstawie opinii biegłego, którego wynagrodzenie zobowiązany jest pokryć Wykonawca,</w:t>
      </w:r>
    </w:p>
    <w:p w14:paraId="224B5D4F" w14:textId="77777777" w:rsidR="00F612F8" w:rsidRPr="00F612F8" w:rsidRDefault="00F612F8" w:rsidP="00F612F8">
      <w:pPr>
        <w:numPr>
          <w:ilvl w:val="0"/>
          <w:numId w:val="12"/>
        </w:numPr>
        <w:suppressAutoHyphens/>
        <w:overflowPunct w:val="0"/>
        <w:autoSpaceDE w:val="0"/>
        <w:autoSpaceDN w:val="0"/>
        <w:spacing w:after="120" w:line="360" w:lineRule="auto"/>
        <w:ind w:left="993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istotne:</w:t>
      </w:r>
    </w:p>
    <w:p w14:paraId="40475533" w14:textId="77777777" w:rsidR="00F612F8" w:rsidRPr="00F612F8" w:rsidRDefault="00F612F8" w:rsidP="00F612F8">
      <w:pPr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nadające się do usunięcia, Zamawiający może odebrać </w:t>
      </w:r>
      <w:r w:rsidRPr="00F612F8">
        <w:rPr>
          <w:rFonts w:ascii="Arial" w:eastAsia="Calibri" w:hAnsi="Arial" w:cs="Arial"/>
          <w:sz w:val="24"/>
          <w:szCs w:val="24"/>
          <w:lang w:eastAsia="ar-SA"/>
        </w:rPr>
        <w:t>meble</w:t>
      </w:r>
      <w:r w:rsidRPr="00F612F8">
        <w:rPr>
          <w:rFonts w:ascii="Arial" w:eastAsia="Times New Roman" w:hAnsi="Arial" w:cs="Arial"/>
          <w:sz w:val="24"/>
          <w:szCs w:val="24"/>
          <w:lang w:eastAsia="pl-PL"/>
        </w:rPr>
        <w:t xml:space="preserve">, jednocześnie żądając usunięcia przez Wykonawcę stwierdzonych wad w terminie wyznaczonym przez siebie;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>po tym terminie zostaną naliczone Wykonawcy kary zgodnie z § 6 ust. 1 pkt. 4) Umowy, chyba, że usunięcie wad nastąpi w terminie określonym w §4 ust. 2 Umowy,</w:t>
      </w:r>
    </w:p>
    <w:p w14:paraId="0B9C5388" w14:textId="77777777" w:rsidR="00F612F8" w:rsidRPr="00F612F8" w:rsidRDefault="00F612F8" w:rsidP="00F612F8">
      <w:pPr>
        <w:numPr>
          <w:ilvl w:val="1"/>
          <w:numId w:val="9"/>
        </w:numPr>
        <w:tabs>
          <w:tab w:val="left" w:pos="0"/>
          <w:tab w:val="left" w:pos="1418"/>
        </w:tabs>
        <w:suppressAutoHyphens/>
        <w:overflowPunct w:val="0"/>
        <w:autoSpaceDE w:val="0"/>
        <w:autoSpaceDN w:val="0"/>
        <w:spacing w:after="120" w:line="360" w:lineRule="auto"/>
        <w:ind w:left="1418" w:hanging="284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</w:rPr>
        <w:t xml:space="preserve">nienadające się do usunięcia, Zamawiający może: </w:t>
      </w:r>
    </w:p>
    <w:p w14:paraId="073D3F42" w14:textId="77777777" w:rsidR="00F612F8" w:rsidRPr="00F612F8" w:rsidRDefault="00F612F8" w:rsidP="00F612F8">
      <w:pPr>
        <w:numPr>
          <w:ilvl w:val="0"/>
          <w:numId w:val="15"/>
        </w:numPr>
        <w:tabs>
          <w:tab w:val="left" w:pos="1843"/>
        </w:tabs>
        <w:suppressAutoHyphens/>
        <w:overflowPunct w:val="0"/>
        <w:autoSpaceDE w:val="0"/>
        <w:autoSpaceDN w:val="0"/>
        <w:spacing w:after="200" w:line="360" w:lineRule="auto"/>
        <w:ind w:left="184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</w:rPr>
        <w:t xml:space="preserve">odmówić odbioru </w:t>
      </w:r>
      <w:r w:rsidRPr="00F612F8">
        <w:rPr>
          <w:rFonts w:ascii="Arial" w:eastAsia="Calibri" w:hAnsi="Arial" w:cs="Arial"/>
          <w:sz w:val="24"/>
          <w:szCs w:val="24"/>
          <w:lang w:eastAsia="ar-SA"/>
        </w:rPr>
        <w:t>mebli</w:t>
      </w:r>
      <w:r w:rsidRPr="00F612F8">
        <w:rPr>
          <w:rFonts w:ascii="Arial" w:eastAsia="Times New Roman" w:hAnsi="Arial" w:cs="Arial"/>
          <w:sz w:val="24"/>
          <w:szCs w:val="24"/>
        </w:rPr>
        <w:t xml:space="preserve"> i żądać dostarczenia mebli wolnych od wad, jednocześnie zachowując prawo domagania się od Wykonawcy kary umownej z tytułu zwłoki w wykonaniu Umowy, albo</w:t>
      </w:r>
    </w:p>
    <w:p w14:paraId="53B078F4" w14:textId="77777777" w:rsidR="00F612F8" w:rsidRPr="00F612F8" w:rsidRDefault="00F612F8" w:rsidP="00F612F8">
      <w:pPr>
        <w:numPr>
          <w:ilvl w:val="0"/>
          <w:numId w:val="15"/>
        </w:numPr>
        <w:tabs>
          <w:tab w:val="left" w:pos="1843"/>
        </w:tabs>
        <w:suppressAutoHyphens/>
        <w:overflowPunct w:val="0"/>
        <w:autoSpaceDE w:val="0"/>
        <w:autoSpaceDN w:val="0"/>
        <w:spacing w:after="200" w:line="360" w:lineRule="auto"/>
        <w:ind w:left="184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</w:rPr>
        <w:t xml:space="preserve">odmówić odbioru </w:t>
      </w:r>
      <w:r w:rsidRPr="00F612F8">
        <w:rPr>
          <w:rFonts w:ascii="Arial" w:eastAsia="Calibri" w:hAnsi="Arial" w:cs="Arial"/>
          <w:sz w:val="24"/>
          <w:szCs w:val="24"/>
          <w:lang w:eastAsia="ar-SA"/>
        </w:rPr>
        <w:t xml:space="preserve">mebli </w:t>
      </w:r>
      <w:r w:rsidRPr="00F612F8">
        <w:rPr>
          <w:rFonts w:ascii="Arial" w:eastAsia="Times New Roman" w:hAnsi="Arial" w:cs="Arial"/>
          <w:sz w:val="24"/>
          <w:szCs w:val="24"/>
        </w:rPr>
        <w:t>i odstąpić od Umowy z winy Wykonawcy.</w:t>
      </w:r>
    </w:p>
    <w:p w14:paraId="341D0866" w14:textId="77777777" w:rsidR="00F612F8" w:rsidRPr="00F612F8" w:rsidRDefault="00F612F8" w:rsidP="00F612F8">
      <w:pPr>
        <w:widowControl w:val="0"/>
        <w:numPr>
          <w:ilvl w:val="0"/>
          <w:numId w:val="11"/>
        </w:numPr>
        <w:tabs>
          <w:tab w:val="left" w:pos="1440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</w:rPr>
        <w:t>Wszelkie opakowania po dostarczonych meblach Wykonawca usunie we własnym zakresie.</w:t>
      </w:r>
    </w:p>
    <w:p w14:paraId="58D81023" w14:textId="77777777" w:rsidR="00F612F8" w:rsidRPr="00F612F8" w:rsidRDefault="00F612F8" w:rsidP="00F612F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x-none" w:eastAsia="x-none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Wykonawca oświadcza, że posiada odpowiedną wiedzę, doświadczenie i dysponuje stosownym zapleczem technicznym do wykonania Umowy.</w:t>
      </w:r>
    </w:p>
    <w:p w14:paraId="73EFFBCF" w14:textId="77777777" w:rsidR="00F612F8" w:rsidRPr="00F612F8" w:rsidRDefault="00F612F8" w:rsidP="00F612F8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x-none" w:eastAsia="x-none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Wykonawca ponosi odpowiedzialność odszkodowawczą wobec Zmawiającego za szkody spowodowane podczas realizacji Umowy. Wykonawca jest zobowiązany, w przypadku spowodowania szkód w pomieszczeniach, w których meble będą montowane, do usunięcia i naprawienia szkód lub przywrócenia pomieszczeń do stanu pierwotnego na własny koszt.</w:t>
      </w:r>
    </w:p>
    <w:p w14:paraId="589C2005" w14:textId="77777777" w:rsidR="00F612F8" w:rsidRPr="00F612F8" w:rsidRDefault="00F612F8" w:rsidP="00F612F8">
      <w:pPr>
        <w:widowControl w:val="0"/>
        <w:tabs>
          <w:tab w:val="left" w:pos="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§5</w:t>
      </w:r>
    </w:p>
    <w:p w14:paraId="78854857" w14:textId="77777777" w:rsidR="00F612F8" w:rsidRPr="00F612F8" w:rsidRDefault="00F612F8" w:rsidP="00F612F8">
      <w:pPr>
        <w:tabs>
          <w:tab w:val="left" w:pos="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Gwarancja</w:t>
      </w:r>
    </w:p>
    <w:p w14:paraId="2C351A5B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Wykonawca udziela Zamawiającemu gwarancji na meble.</w:t>
      </w:r>
    </w:p>
    <w:p w14:paraId="0C40EC81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Gwarancja obejmuje także montaż mebli.</w:t>
      </w:r>
    </w:p>
    <w:p w14:paraId="31BDC35E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Wykonawca oświadcza, że meble są fabrycznie nowe, wyprodukowane nie wcześniej niż w 2025 roku, wolne od wad, kompletne i sprawne oraz gotowe (zmontowane) do użytku zgodnie z przeznaczeniem</w:t>
      </w:r>
      <w:r w:rsidRPr="00F612F8">
        <w:rPr>
          <w:rFonts w:ascii="Arial" w:eastAsia="Calibri" w:hAnsi="Arial" w:cs="Arial"/>
          <w:sz w:val="24"/>
          <w:szCs w:val="24"/>
          <w:lang w:eastAsia="ar-SA"/>
        </w:rPr>
        <w:t>.</w:t>
      </w:r>
    </w:p>
    <w:bookmarkEnd w:id="2"/>
    <w:p w14:paraId="57FCB0F5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color w:val="000000"/>
          <w:sz w:val="24"/>
          <w:szCs w:val="24"/>
          <w:lang w:eastAsia="ar-SA"/>
        </w:rPr>
        <w:t>Okres gwarancji liczony jest od dnia sporządzenia protokołu odbioru  i wynosi: …………. miesiące/miesięcy.</w:t>
      </w:r>
    </w:p>
    <w:p w14:paraId="141D8F9B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 xml:space="preserve">W okresie gwarancji Wykonawca zobowiązany jest do bezpłatnego usuwania wszelkich wad. </w:t>
      </w:r>
    </w:p>
    <w:p w14:paraId="4D1AF6AA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Wykonawca gwarantuje Zamawiającemu pełny zakres obsługi gwarancyjnej przedmiotu dostawy. Serwis Wykonawcy mieści się w ……………………………</w:t>
      </w:r>
    </w:p>
    <w:p w14:paraId="1E75AAEE" w14:textId="77777777" w:rsidR="00F612F8" w:rsidRPr="00F612F8" w:rsidRDefault="00F612F8" w:rsidP="00F612F8">
      <w:pPr>
        <w:widowControl w:val="0"/>
        <w:tabs>
          <w:tab w:val="left" w:pos="0"/>
        </w:tabs>
        <w:suppressAutoHyphens/>
        <w:overflowPunct w:val="0"/>
        <w:autoSpaceDN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tel……………………….., adres poczty elektronicznej: ……………………………</w:t>
      </w:r>
    </w:p>
    <w:p w14:paraId="232B37C4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Zamawiający wymaga, aby zgłaszane przez niego w okresie gwarancyjnym wady usuwane były niezwłocznie tzn. nie później niż w ciągu 15 dni roboczych licząc od daty zgłoszenia wady drogą elektroniczną. W przypadku konieczności dokonania naprawy przedmiotu dostawy poza siedzibą Zamawiającego maksymalny czas naprawy nie może przekroczyć 20 dni roboczych od daty zgłoszenia wady drogą elektroniczną, chyba że Strony ustalą inaczej.</w:t>
      </w:r>
    </w:p>
    <w:p w14:paraId="4C0722BC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Wykonawca niezwłocznie potwierdzi przyjęcie zgłoszenia wady na adres poczty elektronicznej …………………………………….. .</w:t>
      </w:r>
    </w:p>
    <w:p w14:paraId="48CC598B" w14:textId="77777777" w:rsidR="00F612F8" w:rsidRPr="00F612F8" w:rsidRDefault="00F612F8" w:rsidP="00F612F8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 xml:space="preserve">Wykonawca zobowiązuje się do wykonywania obsługi gwarancyjnej </w:t>
      </w:r>
      <w:r w:rsidRPr="00F612F8">
        <w:rPr>
          <w:rFonts w:ascii="Arial" w:eastAsia="Calibri" w:hAnsi="Arial" w:cs="Arial"/>
          <w:sz w:val="24"/>
          <w:szCs w:val="24"/>
          <w:lang w:eastAsia="pl-PL"/>
        </w:rPr>
        <w:br/>
        <w:t>u Zamawiającego. W przypadku konieczności dokonania obsługi gwarancyjnej poza siedzibą Zamawiającego Wykonawca jest zobowiązany pokryć wszelkie koszty z tym związane.</w:t>
      </w:r>
    </w:p>
    <w:p w14:paraId="2B5631D1" w14:textId="77777777" w:rsidR="00423DD8" w:rsidRDefault="00423DD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D12EFAC" w14:textId="77777777" w:rsidR="00423DD8" w:rsidRDefault="00423DD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293FBC4" w14:textId="24C1E24A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§6</w:t>
      </w:r>
    </w:p>
    <w:p w14:paraId="622E78F9" w14:textId="77777777" w:rsidR="00F612F8" w:rsidRPr="00F612F8" w:rsidRDefault="00F612F8" w:rsidP="00F612F8">
      <w:pPr>
        <w:suppressAutoHyphens/>
        <w:overflowPunct w:val="0"/>
        <w:spacing w:after="0" w:line="360" w:lineRule="auto"/>
        <w:jc w:val="center"/>
        <w:textAlignment w:val="baseline"/>
        <w:outlineLvl w:val="4"/>
        <w:rPr>
          <w:rFonts w:ascii="Arial" w:eastAsia="Calibri" w:hAnsi="Arial" w:cs="Arial"/>
          <w:b/>
          <w:bCs/>
          <w:iCs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b/>
          <w:bCs/>
          <w:iCs/>
          <w:sz w:val="24"/>
          <w:szCs w:val="24"/>
          <w:lang w:eastAsia="ar-SA"/>
        </w:rPr>
        <w:t>Kary umowne</w:t>
      </w:r>
    </w:p>
    <w:p w14:paraId="2BE3E271" w14:textId="77777777" w:rsidR="00F612F8" w:rsidRPr="00F612F8" w:rsidRDefault="00F612F8" w:rsidP="00F612F8">
      <w:pPr>
        <w:widowControl w:val="0"/>
        <w:numPr>
          <w:ilvl w:val="6"/>
          <w:numId w:val="17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Wykonawca zapłaci Zamawiającemu kary umowne:</w:t>
      </w:r>
    </w:p>
    <w:p w14:paraId="6072D7CC" w14:textId="77777777" w:rsidR="00F612F8" w:rsidRPr="00F612F8" w:rsidRDefault="00F612F8" w:rsidP="00F612F8">
      <w:pPr>
        <w:spacing w:after="0" w:line="360" w:lineRule="auto"/>
        <w:ind w:left="927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1) za odstąpienie od Umowy w całości lub od niezrealizowanej części Umowy      z przyczyn leżących po stronie Wykonawcy w wysokości 3% wynagrodzenia określonego w §2 ust. 1 Umowy,</w:t>
      </w:r>
    </w:p>
    <w:p w14:paraId="30CDA9A4" w14:textId="77777777" w:rsidR="00F612F8" w:rsidRPr="00F612F8" w:rsidRDefault="00F612F8" w:rsidP="00F612F8">
      <w:pPr>
        <w:spacing w:after="0" w:line="360" w:lineRule="auto"/>
        <w:ind w:left="927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2) za odstąpienie od Umowy w całości lub od niezrealizowanej części Umowy      w przypadku określonym w §7 ust. 4 Umowy w wysokości 2% wynagrodzenia określonego w §2 ust. 1 Umowy,</w:t>
      </w:r>
    </w:p>
    <w:p w14:paraId="5CF1CE12" w14:textId="77777777" w:rsidR="00F612F8" w:rsidRPr="00F612F8" w:rsidRDefault="00F612F8" w:rsidP="00F612F8">
      <w:pPr>
        <w:numPr>
          <w:ilvl w:val="0"/>
          <w:numId w:val="24"/>
        </w:numPr>
        <w:suppressAutoHyphens/>
        <w:overflowPunct w:val="0"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za zwłokę w wykonaniu Umowy w wysokości 0,1% wynagrodzenia określonego w §2 ust. 1 Umowy za każdy dzień zwłoki, licząc od upływu terminu wskazanego w §4 ust. 2 Umowy, nie więcej jednak niż 5% wynagrodzenia określonego w §2 ust. 1 Umowy,</w:t>
      </w:r>
    </w:p>
    <w:p w14:paraId="437B6C0B" w14:textId="77777777" w:rsidR="00F612F8" w:rsidRPr="00F612F8" w:rsidRDefault="00F612F8" w:rsidP="00F612F8">
      <w:pPr>
        <w:numPr>
          <w:ilvl w:val="0"/>
          <w:numId w:val="25"/>
        </w:numPr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za zwłokę w usunięciu wady nieistotnej lub istotnej stwierdzonej przy odbiorze przedmiotu dostawy w wysokości 0,05% wynagrodzenia określonego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w §2 ust. 1 Umowy za każdy dzień zwłoki licząc od upływu terminu wyznaczonego przez Zamawiającego, nie więcej jednak niż 5% wynagrodzenia określonego w §2 ust. 1 Umowy za wyjątkiem sytuacji,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br/>
        <w:t>w których wada została usunięta w terminie określonym w §4 ust. 2 Umowy,</w:t>
      </w:r>
    </w:p>
    <w:p w14:paraId="70ECC439" w14:textId="77777777" w:rsidR="00F612F8" w:rsidRPr="00F612F8" w:rsidRDefault="00F612F8" w:rsidP="00F612F8">
      <w:pPr>
        <w:numPr>
          <w:ilvl w:val="0"/>
          <w:numId w:val="25"/>
        </w:numPr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za zwłokę w usunięciu wady w okresie gwarancji w wysokości 0,05% wynagrodzenia określonego </w:t>
      </w:r>
      <w:r w:rsidRPr="00F612F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w §2 ust. 1 Umowy za każdy dzień zwłoki licząc</w:t>
      </w:r>
    </w:p>
    <w:p w14:paraId="4630C3EE" w14:textId="77777777" w:rsidR="00F612F8" w:rsidRPr="00F612F8" w:rsidRDefault="00F612F8" w:rsidP="00F612F8">
      <w:pPr>
        <w:suppressAutoHyphens/>
        <w:overflowPunct w:val="0"/>
        <w:autoSpaceDN w:val="0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od upływu terminu określonego w §5 ust. 7 Umowy,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>nie więcej jednak niż 5% wynagrodzenia określonego w §2 ust.1 Umowy.</w:t>
      </w:r>
    </w:p>
    <w:p w14:paraId="57D959CD" w14:textId="77777777" w:rsidR="00F612F8" w:rsidRPr="00F612F8" w:rsidRDefault="00F612F8" w:rsidP="00F612F8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 xml:space="preserve">Zamawiający może żądać zapłaty kar umownych lub potrącić je z należnego wynagrodzenia Wykonawcy. </w:t>
      </w:r>
    </w:p>
    <w:p w14:paraId="4856ED3B" w14:textId="77777777" w:rsidR="00F612F8" w:rsidRPr="00F612F8" w:rsidRDefault="00F612F8" w:rsidP="00F612F8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 xml:space="preserve">Zgodnie z art. 436 pkt 3 ustawy łączna suma kar umownych nie może przekroczyć 30% wynagrodzenia Wykonawcy określonego w § 2 ust. 1 Umowy. </w:t>
      </w:r>
    </w:p>
    <w:p w14:paraId="49D7CF84" w14:textId="77777777" w:rsidR="00F612F8" w:rsidRPr="00F612F8" w:rsidRDefault="00F612F8" w:rsidP="00F612F8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Zamawiającemu przysługuje prawo dochodzenia odszkodowania uzupełniającego, przekraczającego wysokość zastrzeżonych kar umownych do wysokości rzeczywiście poniesionej szkody na zasadach przewidzianych przepisami Kodeksu cywilnego.</w:t>
      </w:r>
    </w:p>
    <w:p w14:paraId="7740E80C" w14:textId="77777777" w:rsidR="00F612F8" w:rsidRPr="00F612F8" w:rsidRDefault="00F612F8" w:rsidP="00F612F8">
      <w:pPr>
        <w:suppressAutoHyphens/>
        <w:overflowPunct w:val="0"/>
        <w:spacing w:after="0" w:line="360" w:lineRule="auto"/>
        <w:jc w:val="center"/>
        <w:textAlignment w:val="baseline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§7</w:t>
      </w:r>
    </w:p>
    <w:p w14:paraId="1013002F" w14:textId="77777777" w:rsidR="00F612F8" w:rsidRPr="00F612F8" w:rsidRDefault="00F612F8" w:rsidP="00F612F8">
      <w:pPr>
        <w:suppressAutoHyphens/>
        <w:overflowPunct w:val="0"/>
        <w:spacing w:after="0" w:line="360" w:lineRule="auto"/>
        <w:jc w:val="center"/>
        <w:textAlignment w:val="baseline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Odstąpienie od Umowy</w:t>
      </w:r>
    </w:p>
    <w:p w14:paraId="43FACD3C" w14:textId="77777777" w:rsidR="00F612F8" w:rsidRPr="00F612F8" w:rsidRDefault="00F612F8" w:rsidP="00F612F8">
      <w:pPr>
        <w:numPr>
          <w:ilvl w:val="8"/>
          <w:numId w:val="19"/>
        </w:numPr>
        <w:tabs>
          <w:tab w:val="left" w:pos="3572"/>
        </w:tabs>
        <w:suppressAutoHyphens/>
        <w:overflowPunct w:val="0"/>
        <w:autoSpaceDN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może odstąpić od Umowy:</w:t>
      </w:r>
    </w:p>
    <w:p w14:paraId="07A05F8D" w14:textId="77777777" w:rsidR="00F612F8" w:rsidRPr="00F612F8" w:rsidRDefault="00F612F8" w:rsidP="00F612F8">
      <w:pPr>
        <w:spacing w:after="0" w:line="360" w:lineRule="auto"/>
        <w:ind w:left="567"/>
        <w:contextualSpacing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zgodnie z art. 456 ust.1 pkt 1) ustawy,</w:t>
      </w:r>
    </w:p>
    <w:p w14:paraId="2E7E5527" w14:textId="77777777" w:rsidR="00F612F8" w:rsidRPr="00F612F8" w:rsidRDefault="00F612F8" w:rsidP="00F612F8">
      <w:pPr>
        <w:spacing w:after="0" w:line="360" w:lineRule="auto"/>
        <w:ind w:left="567"/>
        <w:contextualSpacing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2) jeżeli zachodzi co najmniej jedna z następujących okoliczności:</w:t>
      </w:r>
    </w:p>
    <w:p w14:paraId="3F958419" w14:textId="77777777" w:rsidR="00F612F8" w:rsidRPr="00F612F8" w:rsidRDefault="00F612F8" w:rsidP="00F612F8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a) dokonano zmiany Umowy z naruszeniem art. 454 i art. 455 ustawy,</w:t>
      </w:r>
    </w:p>
    <w:p w14:paraId="65F97F22" w14:textId="77777777" w:rsidR="00F612F8" w:rsidRPr="00F612F8" w:rsidRDefault="00F612F8" w:rsidP="00F612F8">
      <w:p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b) Wykonawca w chwili zawarcia Umowy podlegał wykluczeniu na podstawie art. 108,</w:t>
      </w:r>
    </w:p>
    <w:p w14:paraId="2F8F2334" w14:textId="77777777" w:rsidR="00F612F8" w:rsidRPr="00F612F8" w:rsidRDefault="00F612F8" w:rsidP="00F612F8">
      <w:p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c) Trybunał Sprawiedliwości Unii Europejskiej stwierdził, w ramach procedury przewidzianej w art. 258 Traktatu o funkcjonowaniu Unii Europejskiej, </w:t>
      </w: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2146524A" w14:textId="77777777" w:rsidR="00F612F8" w:rsidRPr="00F612F8" w:rsidRDefault="00F612F8" w:rsidP="00F612F8">
      <w:p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2. W przypadku, o którym mowa w ust. 1 pkt 2 lit. a niniejszego paragrafu, Zamawiający odstępuje od Umowy w części, której zmiana dotyczy.</w:t>
      </w:r>
    </w:p>
    <w:p w14:paraId="21CFB6E7" w14:textId="77777777" w:rsidR="00F612F8" w:rsidRPr="00F612F8" w:rsidRDefault="00F612F8" w:rsidP="00F612F8">
      <w:p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 W przypadkach, o których mowa w ust. 1 niniejszego paragrafu, Wykonawca może żądać wyłącznie wynagrodzenia należnego z tytułu wykonania części Umowy.</w:t>
      </w:r>
    </w:p>
    <w:p w14:paraId="38A8837A" w14:textId="77777777" w:rsidR="00F612F8" w:rsidRPr="00F612F8" w:rsidRDefault="00F612F8" w:rsidP="00F612F8">
      <w:p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4. </w:t>
      </w: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W przypadku niewykonania Umowy w całości do 20.03.2026 roku przy jednoczesnym braku możliwości sfinansowania zadania z innych źródeł, </w:t>
      </w: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zastrzega sobie umowne prawo odstąpienia od Umowy w całości lub od niezrealizowanej części Umowy, zgodnie z informacją w § 4 ust.2.</w:t>
      </w:r>
    </w:p>
    <w:p w14:paraId="33C8A4B4" w14:textId="77777777" w:rsidR="00F612F8" w:rsidRPr="00F612F8" w:rsidRDefault="00F612F8" w:rsidP="00F612F8">
      <w:pPr>
        <w:suppressAutoHyphens/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5. Odstąpienie od Umowy, o którym mowa w ust. 4 niniejszego paragrafu może nastąpić najpóźniej do dnia 30.06.2026 roku.</w:t>
      </w:r>
    </w:p>
    <w:p w14:paraId="746E3A98" w14:textId="77777777" w:rsidR="00423DD8" w:rsidRDefault="00423DD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900CA99" w14:textId="77777777" w:rsidR="00423DD8" w:rsidRDefault="00423DD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785D671" w14:textId="77777777" w:rsidR="00423DD8" w:rsidRDefault="00423DD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3636EE0" w14:textId="0E6944EC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3" w:name="_GoBack"/>
      <w:bookmarkEnd w:id="3"/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§8</w:t>
      </w:r>
    </w:p>
    <w:p w14:paraId="08A146EB" w14:textId="77777777" w:rsidR="00F612F8" w:rsidRPr="00F612F8" w:rsidRDefault="00F612F8" w:rsidP="00F612F8">
      <w:pPr>
        <w:suppressAutoHyphens/>
        <w:overflowPunct w:val="0"/>
        <w:spacing w:after="0" w:line="360" w:lineRule="auto"/>
        <w:jc w:val="center"/>
        <w:textAlignment w:val="baseline"/>
        <w:outlineLvl w:val="4"/>
        <w:rPr>
          <w:rFonts w:ascii="Arial" w:eastAsia="Calibri" w:hAnsi="Arial" w:cs="Arial"/>
          <w:b/>
          <w:bCs/>
          <w:iCs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b/>
          <w:bCs/>
          <w:iCs/>
          <w:sz w:val="24"/>
          <w:szCs w:val="24"/>
          <w:lang w:eastAsia="ar-SA"/>
        </w:rPr>
        <w:t>Zmiana Umowy</w:t>
      </w:r>
    </w:p>
    <w:p w14:paraId="2E2A5A0C" w14:textId="77777777" w:rsidR="00F612F8" w:rsidRPr="00F612F8" w:rsidRDefault="00F612F8" w:rsidP="00F612F8">
      <w:pPr>
        <w:widowControl w:val="0"/>
        <w:spacing w:after="0" w:line="360" w:lineRule="auto"/>
        <w:ind w:left="567" w:hanging="361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1. Wszelkie zmiany Umowy wymagają formy pisemnej pod rygorem nieważności.</w:t>
      </w:r>
    </w:p>
    <w:p w14:paraId="29CD4C70" w14:textId="77777777" w:rsidR="00F612F8" w:rsidRPr="00F612F8" w:rsidRDefault="00F612F8" w:rsidP="00F612F8">
      <w:pPr>
        <w:widowControl w:val="0"/>
        <w:spacing w:after="0" w:line="360" w:lineRule="auto"/>
        <w:ind w:left="567" w:hanging="361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2. Oprócz okoliczności wskazanych w art. 455 ust. 1 pkt 1) – 4) oraz ust. 2  ustawy, Zamawiający przewiduje możliwość dokonania zmiany Umowy w stosunku do treści oferty, na podstawie której dokonano wyboru Wykonawcy, w następującym zakresie:</w:t>
      </w:r>
    </w:p>
    <w:p w14:paraId="43FA2281" w14:textId="77777777" w:rsidR="00F612F8" w:rsidRPr="00F612F8" w:rsidRDefault="00F612F8" w:rsidP="00F612F8">
      <w:pPr>
        <w:widowControl w:val="0"/>
        <w:numPr>
          <w:ilvl w:val="2"/>
          <w:numId w:val="20"/>
        </w:numPr>
        <w:tabs>
          <w:tab w:val="left" w:pos="851"/>
          <w:tab w:val="left" w:pos="1070"/>
        </w:tabs>
        <w:suppressAutoHyphens/>
        <w:overflowPunct w:val="0"/>
        <w:autoSpaceDN w:val="0"/>
        <w:spacing w:after="0" w:line="360" w:lineRule="auto"/>
        <w:ind w:left="851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w zakresie wynagrodzenia – Zamawiający przewiduje możliwość dokonania zmiany wysokości wynagrodzenia Wykonawcy w przypadku zmiany przepisów dotyczących wysokości podatku od towarów i usług,</w:t>
      </w:r>
    </w:p>
    <w:p w14:paraId="6E0A8315" w14:textId="77777777" w:rsidR="00F612F8" w:rsidRPr="00F612F8" w:rsidRDefault="00F612F8" w:rsidP="00F612F8">
      <w:pPr>
        <w:widowControl w:val="0"/>
        <w:numPr>
          <w:ilvl w:val="2"/>
          <w:numId w:val="20"/>
        </w:numPr>
        <w:tabs>
          <w:tab w:val="left" w:pos="851"/>
          <w:tab w:val="left" w:pos="1070"/>
        </w:tabs>
        <w:suppressAutoHyphens/>
        <w:overflowPunct w:val="0"/>
        <w:autoSpaceDN w:val="0"/>
        <w:spacing w:after="0" w:line="360" w:lineRule="auto"/>
        <w:ind w:left="851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w zakresie terminu wykonania Umowy – Zamawiający przewiduje możliwość zmiany terminu w przypadku, gdy:</w:t>
      </w:r>
    </w:p>
    <w:p w14:paraId="24539CC4" w14:textId="77777777" w:rsidR="00F612F8" w:rsidRPr="00F612F8" w:rsidRDefault="00F612F8" w:rsidP="00F612F8">
      <w:pPr>
        <w:suppressAutoHyphens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a) zachowanie terminu, o którym mowa w §4 ust. 2 Umowy będzie niemożliwe na skutek przyczyn, za które odpowiedzialność ponosi Zamawiający,</w:t>
      </w:r>
    </w:p>
    <w:p w14:paraId="36B1C07A" w14:textId="77777777" w:rsidR="00F612F8" w:rsidRPr="00F612F8" w:rsidRDefault="00F612F8" w:rsidP="00F612F8">
      <w:pPr>
        <w:suppressAutoHyphens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b) zachowanie terminu, o którym mowa w §4 ust. 2 Umowy będzie niemożliwe z przyczyn niezależnych od Wykonawcy,</w:t>
      </w:r>
    </w:p>
    <w:p w14:paraId="5C31E7C7" w14:textId="77777777" w:rsidR="00F612F8" w:rsidRPr="00F612F8" w:rsidRDefault="00F612F8" w:rsidP="00F612F8">
      <w:pPr>
        <w:suppressAutoHyphens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>c) zachowanie terminu, o którym mowa w §4 ust. 2 Umowy będzie niemożliwe z powodu wystąpienia siły wyższej,</w:t>
      </w:r>
    </w:p>
    <w:p w14:paraId="0195A6DF" w14:textId="77777777" w:rsidR="00F612F8" w:rsidRPr="00F612F8" w:rsidRDefault="00F612F8" w:rsidP="00F612F8">
      <w:pPr>
        <w:suppressAutoHyphens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612F8">
        <w:rPr>
          <w:rFonts w:ascii="Arial" w:eastAsia="Times New Roman" w:hAnsi="Arial" w:cs="Arial"/>
          <w:sz w:val="24"/>
          <w:szCs w:val="24"/>
          <w:lang w:eastAsia="ar-SA"/>
        </w:rPr>
        <w:t xml:space="preserve">d) zachowanie terminu, o którym mowa w §4 ust. 2 Umowy będzie niemożliwe z powodu wystąpienia skutków wywołanych wprowadzeniem na terytorium Rzeczpospolitej Polskiej stanu epidemii w rozumieniu przepisów ustawy z dnia 5 grudnia 2008 r. o zapobieganiu i zwalczaniu zakażeń i chorób zakaźnych u ludzi. </w:t>
      </w:r>
    </w:p>
    <w:p w14:paraId="652F69DD" w14:textId="77777777" w:rsidR="00F612F8" w:rsidRPr="00F612F8" w:rsidRDefault="00F612F8" w:rsidP="00F612F8">
      <w:pPr>
        <w:suppressAutoHyphens/>
        <w:spacing w:after="0" w:line="36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sz w:val="24"/>
          <w:szCs w:val="20"/>
          <w:lang w:eastAsia="ar-SA"/>
        </w:rPr>
        <w:t>3) w zakresie zmiany przedmiotu Umowy- w sytuacji, gdy w czasie realizacji Umowy produkcja poszczególnych elementów mebli zostanie zakończona lub ograniczona, po zaproponowaniu przez Wykonawcę mebli o parametrach jakościowych nie gorszych od parametrów określonych dla pierwotnego przedmiotu Umowy.</w:t>
      </w:r>
    </w:p>
    <w:p w14:paraId="66FD2D9C" w14:textId="77777777" w:rsidR="00F612F8" w:rsidRPr="00F612F8" w:rsidRDefault="00F612F8" w:rsidP="00F612F8">
      <w:pPr>
        <w:widowControl w:val="0"/>
        <w:numPr>
          <w:ilvl w:val="0"/>
          <w:numId w:val="19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Zmiana terminu, o którym mowa w §4 ust. 2 Umowy w związku z zapisami §8 ust. 2 pkt 2 lit. d) Umowy może zostać dokonana w szczególności, gdy:</w:t>
      </w:r>
    </w:p>
    <w:p w14:paraId="19CB9550" w14:textId="77777777" w:rsidR="00F612F8" w:rsidRPr="00F612F8" w:rsidRDefault="00F612F8" w:rsidP="00F612F8">
      <w:pPr>
        <w:widowControl w:val="0"/>
        <w:numPr>
          <w:ilvl w:val="1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709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Rektor lub Kanclerz Uniwersytetu Mikołaja Kopernika w Toruniu w drodze zarządzenia, komunikatu lub innej formy wprowadzi ograniczenia wstępu na teren Zamawiającego,</w:t>
      </w:r>
    </w:p>
    <w:p w14:paraId="322BD729" w14:textId="77777777" w:rsidR="00F612F8" w:rsidRPr="00F612F8" w:rsidRDefault="00F612F8" w:rsidP="00F612F8">
      <w:pPr>
        <w:widowControl w:val="0"/>
        <w:numPr>
          <w:ilvl w:val="1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709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na terenie Rzeczypospolitej Polskiej zgodnie z zapisami  art. 228 punkt 1 i 2 Konstytucji Rzeczypospolitej Polskiej zostanie wprowadzony stan nadzwyczajny.</w:t>
      </w:r>
    </w:p>
    <w:p w14:paraId="56EA031B" w14:textId="77777777" w:rsidR="00F612F8" w:rsidRPr="00F612F8" w:rsidRDefault="00F612F8" w:rsidP="00F612F8">
      <w:pPr>
        <w:widowControl w:val="0"/>
        <w:numPr>
          <w:ilvl w:val="0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 xml:space="preserve">W przypadku wprowadzenia ograniczeń, o których mowa w §8 ust. 3 pkt. 1) </w:t>
      </w:r>
      <w:r w:rsidRPr="00F612F8">
        <w:rPr>
          <w:rFonts w:ascii="Arial" w:eastAsia="Calibri" w:hAnsi="Arial" w:cs="Arial"/>
          <w:i/>
          <w:sz w:val="24"/>
          <w:szCs w:val="24"/>
          <w:lang w:eastAsia="pl-PL"/>
        </w:rPr>
        <w:t xml:space="preserve"> </w:t>
      </w:r>
      <w:r w:rsidRPr="00F612F8">
        <w:rPr>
          <w:rFonts w:ascii="Arial" w:eastAsia="Calibri" w:hAnsi="Arial" w:cs="Arial"/>
          <w:sz w:val="24"/>
          <w:szCs w:val="24"/>
          <w:lang w:eastAsia="pl-PL"/>
        </w:rPr>
        <w:t xml:space="preserve">Umowy, Zamawiający niezwłocznie poinformuje pisemnie Wykonawcę. </w:t>
      </w:r>
    </w:p>
    <w:p w14:paraId="6A85FA06" w14:textId="77777777" w:rsidR="00F612F8" w:rsidRPr="00F612F8" w:rsidRDefault="00F612F8" w:rsidP="00F612F8">
      <w:pPr>
        <w:widowControl w:val="0"/>
        <w:numPr>
          <w:ilvl w:val="0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Dokonanie zmiany Umowy wymaga uprzedniego złożenia na piśmie prośby Wykonawcy wskazującej zasadność wprowadzenia zmian i zgody Zamawiającego   na jej dokonanie lub przedłożenia propozycji zmiany przez Zamawiającego.</w:t>
      </w:r>
    </w:p>
    <w:p w14:paraId="30D5A281" w14:textId="77777777" w:rsidR="00F612F8" w:rsidRPr="00F612F8" w:rsidRDefault="00F612F8" w:rsidP="00F612F8">
      <w:pPr>
        <w:widowControl w:val="0"/>
        <w:numPr>
          <w:ilvl w:val="0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Nie stanowią zmiany Umowy:</w:t>
      </w:r>
    </w:p>
    <w:p w14:paraId="0EC7FF0A" w14:textId="77777777" w:rsidR="00F612F8" w:rsidRPr="00F612F8" w:rsidRDefault="00F612F8" w:rsidP="00F612F8">
      <w:pPr>
        <w:widowControl w:val="0"/>
        <w:tabs>
          <w:tab w:val="left" w:pos="40"/>
        </w:tabs>
        <w:suppressAutoHyphens/>
        <w:autoSpaceDN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- zmiana danych związanych z obsługą administracyjno-organizacyjną Umowy (np. zmiana nr rachunku bankowego),</w:t>
      </w:r>
    </w:p>
    <w:p w14:paraId="298FE3BF" w14:textId="77777777" w:rsidR="00F612F8" w:rsidRPr="00F612F8" w:rsidRDefault="00F612F8" w:rsidP="00F612F8">
      <w:pPr>
        <w:widowControl w:val="0"/>
        <w:tabs>
          <w:tab w:val="left" w:pos="40"/>
        </w:tabs>
        <w:suppressAutoHyphens/>
        <w:autoSpaceDN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sz w:val="24"/>
          <w:szCs w:val="24"/>
          <w:lang w:eastAsia="pl-PL"/>
        </w:rPr>
        <w:t>- zmiana danych teleadresowych.</w:t>
      </w:r>
    </w:p>
    <w:p w14:paraId="1020EA4F" w14:textId="77777777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§9</w:t>
      </w:r>
    </w:p>
    <w:p w14:paraId="59C99CF5" w14:textId="77777777" w:rsidR="00F612F8" w:rsidRPr="00F612F8" w:rsidRDefault="00F612F8" w:rsidP="00F612F8">
      <w:pPr>
        <w:widowControl w:val="0"/>
        <w:tabs>
          <w:tab w:val="left" w:pos="72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 polubowne</w:t>
      </w:r>
    </w:p>
    <w:p w14:paraId="26974F0D" w14:textId="77777777" w:rsidR="00F612F8" w:rsidRPr="00F612F8" w:rsidRDefault="00F612F8" w:rsidP="00F612F8">
      <w:pPr>
        <w:widowControl w:val="0"/>
        <w:numPr>
          <w:ilvl w:val="3"/>
          <w:numId w:val="22"/>
        </w:numPr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Wszelkie spory mogące wyniknąć w związku z realizacją Umowy Strony zobowiązują się załatwiać polubownie. Jeżeli Strony nie dojdą do porozumienia, spór podlega rozstrzygnięciu przez właściwy sąd w Bydgoszczy.</w:t>
      </w:r>
    </w:p>
    <w:p w14:paraId="15C07CB8" w14:textId="77777777" w:rsidR="00F612F8" w:rsidRPr="00F612F8" w:rsidRDefault="00F612F8" w:rsidP="00F612F8">
      <w:pPr>
        <w:widowControl w:val="0"/>
        <w:numPr>
          <w:ilvl w:val="3"/>
          <w:numId w:val="22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We wszystkich sprawach nieuregulowanych Umową mają zastosowanie przepisy     ustawy Prawo zamówień publicznych oraz Kodeksu cywilnego.</w:t>
      </w:r>
    </w:p>
    <w:p w14:paraId="147D4DE7" w14:textId="77777777" w:rsidR="00F612F8" w:rsidRPr="00F612F8" w:rsidRDefault="00F612F8" w:rsidP="00F612F8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612F8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Pr="00F612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</w:p>
    <w:p w14:paraId="26224D18" w14:textId="77777777" w:rsidR="00F612F8" w:rsidRPr="00F612F8" w:rsidRDefault="00F612F8" w:rsidP="00F612F8">
      <w:pPr>
        <w:suppressAutoHyphens/>
        <w:overflowPunct w:val="0"/>
        <w:spacing w:after="0" w:line="360" w:lineRule="auto"/>
        <w:jc w:val="center"/>
        <w:textAlignment w:val="baseline"/>
        <w:outlineLvl w:val="5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F612F8">
        <w:rPr>
          <w:rFonts w:ascii="Arial" w:eastAsia="Calibri" w:hAnsi="Arial" w:cs="Arial"/>
          <w:b/>
          <w:bCs/>
          <w:sz w:val="24"/>
          <w:szCs w:val="24"/>
          <w:lang w:eastAsia="pl-PL"/>
        </w:rPr>
        <w:t>Pozostałe postanowienia</w:t>
      </w:r>
    </w:p>
    <w:p w14:paraId="0CF451B6" w14:textId="77777777" w:rsidR="00F612F8" w:rsidRPr="00F612F8" w:rsidRDefault="00F612F8" w:rsidP="00F612F8">
      <w:pPr>
        <w:widowControl w:val="0"/>
        <w:numPr>
          <w:ilvl w:val="4"/>
          <w:numId w:val="23"/>
        </w:numPr>
        <w:tabs>
          <w:tab w:val="left" w:pos="324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Wykonawca nie ma prawa powierzyć wykonania Umowy innej osobie bez zgody Zamawiającego wyrażonej na piśmie.</w:t>
      </w:r>
    </w:p>
    <w:p w14:paraId="13EF6B3E" w14:textId="77777777" w:rsidR="00F612F8" w:rsidRPr="00F612F8" w:rsidRDefault="00F612F8" w:rsidP="00F612F8">
      <w:pPr>
        <w:widowControl w:val="0"/>
        <w:numPr>
          <w:ilvl w:val="4"/>
          <w:numId w:val="23"/>
        </w:numPr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F612F8">
        <w:rPr>
          <w:rFonts w:ascii="Arial" w:eastAsia="Calibri" w:hAnsi="Arial" w:cs="Arial"/>
          <w:sz w:val="24"/>
          <w:szCs w:val="24"/>
          <w:lang w:eastAsia="ar-SA"/>
        </w:rPr>
        <w:t>Umowa została sporządzona w trzech jednobrzmiących egzemplarzach: jednym dla Wykonawcy i dwóch dla Zamawiającego.</w:t>
      </w:r>
    </w:p>
    <w:p w14:paraId="62F1DEDF" w14:textId="77777777" w:rsidR="00F612F8" w:rsidRPr="00F612F8" w:rsidRDefault="00F612F8" w:rsidP="00F612F8">
      <w:pPr>
        <w:widowControl w:val="0"/>
        <w:tabs>
          <w:tab w:val="left" w:pos="324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73FFF770" w14:textId="77777777" w:rsidR="00F612F8" w:rsidRPr="00F612F8" w:rsidRDefault="00F612F8" w:rsidP="00F612F8">
      <w:pPr>
        <w:suppressAutoHyphens/>
        <w:overflowPunct w:val="0"/>
        <w:spacing w:after="8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WYKONAWCA: </w:t>
      </w: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612F8">
        <w:rPr>
          <w:rFonts w:ascii="Arial" w:eastAsia="Times New Roman" w:hAnsi="Arial" w:cs="Arial"/>
          <w:b/>
          <w:sz w:val="20"/>
          <w:szCs w:val="20"/>
          <w:lang w:eastAsia="pl-PL"/>
        </w:rPr>
        <w:tab/>
        <w:t>ZAMAWIAJĄCY:</w:t>
      </w:r>
    </w:p>
    <w:p w14:paraId="3DC46924" w14:textId="77777777" w:rsidR="00F612F8" w:rsidRPr="00F612F8" w:rsidRDefault="00F612F8" w:rsidP="00F612F8">
      <w:pPr>
        <w:suppressAutoHyphens/>
        <w:overflowPunct w:val="0"/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8827EBC" w14:textId="77777777" w:rsidR="00192484" w:rsidRDefault="00192484" w:rsidP="00DC0D9A">
      <w:pPr>
        <w:pStyle w:val="NormalnyWeb"/>
        <w:jc w:val="right"/>
      </w:pPr>
    </w:p>
    <w:sectPr w:rsidR="00192484" w:rsidSect="00330FA9">
      <w:headerReference w:type="default" r:id="rId8"/>
      <w:footerReference w:type="default" r:id="rId9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84DD1" w14:textId="77777777" w:rsidR="007C12B9" w:rsidRDefault="007C12B9" w:rsidP="00505D6B">
      <w:pPr>
        <w:spacing w:after="0" w:line="240" w:lineRule="auto"/>
      </w:pPr>
      <w:r>
        <w:separator/>
      </w:r>
    </w:p>
  </w:endnote>
  <w:endnote w:type="continuationSeparator" w:id="0">
    <w:p w14:paraId="5C245AC5" w14:textId="77777777" w:rsidR="007C12B9" w:rsidRDefault="007C12B9" w:rsidP="0050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 w:line="240" w:lineRule="auto"/>
                            <w:rPr>
                              <w:rFonts w:eastAsia="Times New Roman"/>
                              <w:b/>
                              <w:bCs/>
                              <w:color w:val="174E86"/>
                              <w:sz w:val="20"/>
                              <w:szCs w:val="20"/>
                            </w:rPr>
                          </w:pPr>
                          <w:r w:rsidRPr="009C6DAB">
                            <w:rPr>
                              <w:rFonts w:eastAsia="Times New Roman"/>
                              <w:b/>
                              <w:bCs/>
                              <w:color w:val="174E86"/>
                              <w:sz w:val="20"/>
                              <w:szCs w:val="20"/>
                            </w:rPr>
                            <w:t>Uniwersyteckie Centrum Wsparcia Badań Klinicznych Collegium Medicum</w:t>
                          </w:r>
                        </w:p>
                        <w:p w14:paraId="24E631AD" w14:textId="781B7DCD" w:rsidR="00B80CC3" w:rsidRPr="00751C5D" w:rsidRDefault="00B80CC3" w:rsidP="00093D5D">
                          <w:pPr>
                            <w:spacing w:after="0" w:line="240" w:lineRule="auto"/>
                            <w:rPr>
                              <w:rFonts w:eastAsia="Times New Roman"/>
                              <w:b/>
                              <w:bCs/>
                              <w:color w:val="174E86"/>
                              <w:sz w:val="20"/>
                              <w:szCs w:val="20"/>
                              <w:lang w:val="fr-FR"/>
                            </w:rPr>
                          </w:pPr>
                          <w:r w:rsidRPr="00751C5D">
                            <w:rPr>
                              <w:rFonts w:eastAsia="Times New Roman"/>
                              <w:i/>
                              <w:iCs/>
                              <w:color w:val="174E86"/>
                              <w:sz w:val="20"/>
                              <w:szCs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 w:line="240" w:lineRule="auto"/>
                            <w:rPr>
                              <w:rFonts w:eastAsia="Times New Roman"/>
                              <w:color w:val="174E86"/>
                              <w:sz w:val="20"/>
                              <w:szCs w:val="20"/>
                            </w:rPr>
                          </w:pPr>
                          <w:r w:rsidRPr="009C6DAB">
                            <w:rPr>
                              <w:rFonts w:eastAsia="Times New Roman"/>
                              <w:color w:val="174E86"/>
                              <w:sz w:val="20"/>
                              <w:szCs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rFonts w:eastAsia="Times New Roman"/>
                              <w:color w:val="174E86"/>
                              <w:sz w:val="20"/>
                              <w:szCs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 w:line="240" w:lineRule="auto"/>
                      <w:rPr>
                        <w:rFonts w:eastAsia="Times New Roman"/>
                        <w:b/>
                        <w:bCs/>
                        <w:color w:val="174E86"/>
                        <w:sz w:val="20"/>
                        <w:szCs w:val="20"/>
                      </w:rPr>
                    </w:pPr>
                    <w:r w:rsidRPr="009C6DAB">
                      <w:rPr>
                        <w:rFonts w:eastAsia="Times New Roman"/>
                        <w:b/>
                        <w:bCs/>
                        <w:color w:val="174E86"/>
                        <w:sz w:val="20"/>
                        <w:szCs w:val="20"/>
                      </w:rPr>
                      <w:t>Uniwersyteckie Centrum Wsparcia Badań Klinicznych Collegium Medicum</w:t>
                    </w:r>
                  </w:p>
                  <w:p w14:paraId="24E631AD" w14:textId="781B7DCD" w:rsidR="00B80CC3" w:rsidRPr="00751C5D" w:rsidRDefault="00B80CC3" w:rsidP="00093D5D">
                    <w:pPr>
                      <w:spacing w:after="0" w:line="240" w:lineRule="auto"/>
                      <w:rPr>
                        <w:rFonts w:eastAsia="Times New Roman"/>
                        <w:b/>
                        <w:bCs/>
                        <w:color w:val="174E86"/>
                        <w:sz w:val="20"/>
                        <w:szCs w:val="20"/>
                        <w:lang w:val="fr-FR"/>
                      </w:rPr>
                    </w:pPr>
                    <w:r w:rsidRPr="00751C5D">
                      <w:rPr>
                        <w:rFonts w:eastAsia="Times New Roman"/>
                        <w:i/>
                        <w:iCs/>
                        <w:color w:val="174E86"/>
                        <w:sz w:val="20"/>
                        <w:szCs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 w:line="240" w:lineRule="auto"/>
                      <w:rPr>
                        <w:rFonts w:eastAsia="Times New Roman"/>
                        <w:color w:val="174E86"/>
                        <w:sz w:val="20"/>
                        <w:szCs w:val="20"/>
                      </w:rPr>
                    </w:pPr>
                    <w:r w:rsidRPr="009C6DAB">
                      <w:rPr>
                        <w:rFonts w:eastAsia="Times New Roman"/>
                        <w:color w:val="174E86"/>
                        <w:sz w:val="20"/>
                        <w:szCs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rFonts w:eastAsia="Times New Roman"/>
                        <w:color w:val="174E86"/>
                        <w:sz w:val="20"/>
                        <w:szCs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 w:line="240" w:lineRule="auto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25A12" w14:textId="77777777" w:rsidR="007C12B9" w:rsidRDefault="007C12B9" w:rsidP="00505D6B">
      <w:pPr>
        <w:spacing w:after="0" w:line="240" w:lineRule="auto"/>
      </w:pPr>
      <w:r>
        <w:separator/>
      </w:r>
    </w:p>
  </w:footnote>
  <w:footnote w:type="continuationSeparator" w:id="0">
    <w:p w14:paraId="69A8A624" w14:textId="77777777" w:rsidR="007C12B9" w:rsidRDefault="007C12B9" w:rsidP="00505D6B">
      <w:pPr>
        <w:spacing w:after="0" w:line="240" w:lineRule="auto"/>
      </w:pPr>
      <w:r>
        <w:continuationSeparator/>
      </w:r>
    </w:p>
  </w:footnote>
  <w:footnote w:id="1">
    <w:p w14:paraId="330261D2" w14:textId="77777777" w:rsidR="00F612F8" w:rsidRDefault="00F612F8" w:rsidP="00F612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3CF"/>
    <w:multiLevelType w:val="multilevel"/>
    <w:tmpl w:val="7EA87C2C"/>
    <w:lvl w:ilvl="0">
      <w:start w:val="3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A245C6"/>
    <w:multiLevelType w:val="multilevel"/>
    <w:tmpl w:val="2DBA8CD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69" w:hanging="360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1549"/>
    <w:multiLevelType w:val="multilevel"/>
    <w:tmpl w:val="9E2A4EB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E7410C3"/>
    <w:multiLevelType w:val="multilevel"/>
    <w:tmpl w:val="944E0E8E"/>
    <w:lvl w:ilvl="0">
      <w:start w:val="3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ind w:left="1548" w:hanging="397"/>
      </w:pPr>
      <w:rPr>
        <w:rFonts w:cs="Times New Roman"/>
      </w:rPr>
    </w:lvl>
    <w:lvl w:ilvl="3">
      <w:start w:val="3"/>
      <w:numFmt w:val="decimal"/>
      <w:lvlText w:val="%4."/>
      <w:lvlJc w:val="left"/>
      <w:pPr>
        <w:ind w:left="397" w:hanging="397"/>
      </w:pPr>
      <w:rPr>
        <w:rFonts w:cs="Times New Roman"/>
      </w:rPr>
    </w:lvl>
    <w:lvl w:ilvl="4">
      <w:start w:val="3"/>
      <w:numFmt w:val="decimal"/>
      <w:lvlText w:val="%5."/>
      <w:lvlJc w:val="left"/>
      <w:pPr>
        <w:ind w:left="2342" w:hanging="397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397" w:hanging="397"/>
      </w:pPr>
      <w:rPr>
        <w:rFonts w:cs="Times New Roman"/>
      </w:rPr>
    </w:lvl>
    <w:lvl w:ilvl="6">
      <w:start w:val="7"/>
      <w:numFmt w:val="decimal"/>
      <w:lvlText w:val="%7."/>
      <w:lvlJc w:val="left"/>
      <w:pPr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cs="Times New Roman"/>
      </w:rPr>
    </w:lvl>
  </w:abstractNum>
  <w:abstractNum w:abstractNumId="5" w15:restartNumberingAfterBreak="0">
    <w:nsid w:val="233D0AB2"/>
    <w:multiLevelType w:val="multilevel"/>
    <w:tmpl w:val="E85CA924"/>
    <w:lvl w:ilvl="0">
      <w:start w:val="2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>
      <w:start w:val="2"/>
      <w:numFmt w:val="decimal"/>
      <w:lvlText w:val="%2)"/>
      <w:lvlJc w:val="left"/>
      <w:pPr>
        <w:ind w:left="397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ind w:left="1548" w:hanging="397"/>
      </w:pPr>
      <w:rPr>
        <w:rFonts w:cs="Times New Roman"/>
      </w:rPr>
    </w:lvl>
    <w:lvl w:ilvl="3">
      <w:start w:val="3"/>
      <w:numFmt w:val="decimal"/>
      <w:lvlText w:val="%4."/>
      <w:lvlJc w:val="left"/>
      <w:pPr>
        <w:ind w:left="397" w:hanging="397"/>
      </w:pPr>
      <w:rPr>
        <w:rFonts w:cs="Times New Roman"/>
      </w:rPr>
    </w:lvl>
    <w:lvl w:ilvl="4">
      <w:start w:val="3"/>
      <w:numFmt w:val="decimal"/>
      <w:lvlText w:val="%5."/>
      <w:lvlJc w:val="left"/>
      <w:pPr>
        <w:ind w:left="2342" w:hanging="397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397" w:hanging="397"/>
      </w:pPr>
      <w:rPr>
        <w:rFonts w:cs="Times New Roman"/>
      </w:rPr>
    </w:lvl>
    <w:lvl w:ilvl="6">
      <w:start w:val="7"/>
      <w:numFmt w:val="decimal"/>
      <w:lvlText w:val="%7."/>
      <w:lvlJc w:val="left"/>
      <w:pPr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cs="Times New Roman"/>
      </w:rPr>
    </w:lvl>
  </w:abstractNum>
  <w:abstractNum w:abstractNumId="6" w15:restartNumberingAfterBreak="0">
    <w:nsid w:val="2CDC2411"/>
    <w:multiLevelType w:val="multilevel"/>
    <w:tmpl w:val="C7046B2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lvlText w:val="%3)"/>
      <w:lvlJc w:val="left"/>
      <w:pPr>
        <w:ind w:left="107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7" w15:restartNumberingAfterBreak="0">
    <w:nsid w:val="2D251479"/>
    <w:multiLevelType w:val="multilevel"/>
    <w:tmpl w:val="B3F447D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35C0B78"/>
    <w:multiLevelType w:val="hybridMultilevel"/>
    <w:tmpl w:val="DF845898"/>
    <w:lvl w:ilvl="0" w:tplc="EDEAC0B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78656EB"/>
    <w:multiLevelType w:val="multilevel"/>
    <w:tmpl w:val="8F0C293A"/>
    <w:lvl w:ilvl="0">
      <w:start w:val="5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>
      <w:start w:val="2"/>
      <w:numFmt w:val="decimal"/>
      <w:lvlText w:val="%2)"/>
      <w:lvlJc w:val="left"/>
      <w:pPr>
        <w:ind w:left="397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ind w:left="1548" w:hanging="397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cs="Times New Roman"/>
      </w:rPr>
    </w:lvl>
    <w:lvl w:ilvl="4">
      <w:start w:val="3"/>
      <w:numFmt w:val="decimal"/>
      <w:lvlText w:val="%5."/>
      <w:lvlJc w:val="left"/>
      <w:pPr>
        <w:ind w:left="2342" w:hanging="397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397" w:hanging="397"/>
      </w:pPr>
      <w:rPr>
        <w:rFonts w:cs="Times New Roman"/>
      </w:rPr>
    </w:lvl>
    <w:lvl w:ilvl="6">
      <w:start w:val="8"/>
      <w:numFmt w:val="decimal"/>
      <w:lvlText w:val="%7."/>
      <w:lvlJc w:val="left"/>
      <w:pPr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cs="Times New Roman"/>
      </w:rPr>
    </w:lvl>
  </w:abstractNum>
  <w:abstractNum w:abstractNumId="10" w15:restartNumberingAfterBreak="0">
    <w:nsid w:val="4302732E"/>
    <w:multiLevelType w:val="multilevel"/>
    <w:tmpl w:val="B8F04D8A"/>
    <w:lvl w:ilvl="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E1C96"/>
    <w:multiLevelType w:val="multilevel"/>
    <w:tmpl w:val="A5B6AB0C"/>
    <w:lvl w:ilvl="0">
      <w:start w:val="4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C0FD6"/>
    <w:multiLevelType w:val="multilevel"/>
    <w:tmpl w:val="73EC91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594C94"/>
    <w:multiLevelType w:val="multilevel"/>
    <w:tmpl w:val="28E087F2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C673DC9"/>
    <w:multiLevelType w:val="hybridMultilevel"/>
    <w:tmpl w:val="5D3ADE0A"/>
    <w:lvl w:ilvl="0" w:tplc="1EE469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F9E69E4"/>
    <w:multiLevelType w:val="multilevel"/>
    <w:tmpl w:val="D08284C6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679724E"/>
    <w:multiLevelType w:val="multilevel"/>
    <w:tmpl w:val="EF8EB93E"/>
    <w:lvl w:ilvl="0">
      <w:start w:val="5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>
      <w:start w:val="2"/>
      <w:numFmt w:val="decimal"/>
      <w:lvlText w:val="%2)"/>
      <w:lvlJc w:val="left"/>
      <w:pPr>
        <w:ind w:left="397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ind w:left="1548" w:hanging="397"/>
      </w:pPr>
      <w:rPr>
        <w:rFonts w:cs="Times New Roman"/>
      </w:rPr>
    </w:lvl>
    <w:lvl w:ilvl="3">
      <w:start w:val="2"/>
      <w:numFmt w:val="decimal"/>
      <w:lvlText w:val="%4."/>
      <w:lvlJc w:val="left"/>
      <w:pPr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681" w:hanging="397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397" w:hanging="397"/>
      </w:pPr>
      <w:rPr>
        <w:rFonts w:cs="Times New Roman"/>
      </w:rPr>
    </w:lvl>
    <w:lvl w:ilvl="6">
      <w:start w:val="8"/>
      <w:numFmt w:val="decimal"/>
      <w:lvlText w:val="%7."/>
      <w:lvlJc w:val="left"/>
      <w:pPr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cs="Times New Roman"/>
      </w:rPr>
    </w:lvl>
  </w:abstractNum>
  <w:abstractNum w:abstractNumId="20" w15:restartNumberingAfterBreak="0">
    <w:nsid w:val="67980107"/>
    <w:multiLevelType w:val="multilevel"/>
    <w:tmpl w:val="486CC70C"/>
    <w:lvl w:ilvl="0"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69C62A53"/>
    <w:multiLevelType w:val="multilevel"/>
    <w:tmpl w:val="F576539C"/>
    <w:lvl w:ilvl="0"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2" w15:restartNumberingAfterBreak="0">
    <w:nsid w:val="6EED462D"/>
    <w:multiLevelType w:val="multilevel"/>
    <w:tmpl w:val="D4C29ED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FF71717"/>
    <w:multiLevelType w:val="hybridMultilevel"/>
    <w:tmpl w:val="37B6B302"/>
    <w:lvl w:ilvl="0" w:tplc="EE08648E">
      <w:start w:val="4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FF23BD7"/>
    <w:multiLevelType w:val="multilevel"/>
    <w:tmpl w:val="D42E85F4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1">
    <w:abstractNumId w:val="14"/>
  </w:num>
  <w:num w:numId="12">
    <w:abstractNumId w:val="24"/>
  </w:num>
  <w:num w:numId="13">
    <w:abstractNumId w:val="10"/>
  </w:num>
  <w:num w:numId="14">
    <w:abstractNumId w:val="20"/>
  </w:num>
  <w:num w:numId="15">
    <w:abstractNumId w:val="21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15"/>
  </w:num>
  <w:num w:numId="19">
    <w:abstractNumId w:val="5"/>
  </w:num>
  <w:num w:numId="20">
    <w:abstractNumId w:val="6"/>
  </w:num>
  <w:num w:numId="21">
    <w:abstractNumId w:val="4"/>
  </w:num>
  <w:num w:numId="22">
    <w:abstractNumId w:val="9"/>
  </w:num>
  <w:num w:numId="23">
    <w:abstractNumId w:val="19"/>
  </w:num>
  <w:num w:numId="24">
    <w:abstractNumId w:val="0"/>
  </w:num>
  <w:num w:numId="25">
    <w:abstractNumId w:val="11"/>
  </w:num>
  <w:num w:numId="26">
    <w:abstractNumId w:val="16"/>
  </w:num>
  <w:num w:numId="27">
    <w:abstractNumId w:val="2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7919"/>
    <w:rsid w:val="00060448"/>
    <w:rsid w:val="00080539"/>
    <w:rsid w:val="00090A89"/>
    <w:rsid w:val="00093D5D"/>
    <w:rsid w:val="000A1F22"/>
    <w:rsid w:val="000D0DCF"/>
    <w:rsid w:val="000E117D"/>
    <w:rsid w:val="001070D3"/>
    <w:rsid w:val="00123738"/>
    <w:rsid w:val="00126E0D"/>
    <w:rsid w:val="00171FD8"/>
    <w:rsid w:val="00177320"/>
    <w:rsid w:val="00192484"/>
    <w:rsid w:val="00197041"/>
    <w:rsid w:val="001A1BB1"/>
    <w:rsid w:val="001A76F7"/>
    <w:rsid w:val="001C1D77"/>
    <w:rsid w:val="001C74C6"/>
    <w:rsid w:val="001F7724"/>
    <w:rsid w:val="00202783"/>
    <w:rsid w:val="002275A4"/>
    <w:rsid w:val="00245BDF"/>
    <w:rsid w:val="0026064A"/>
    <w:rsid w:val="00263B32"/>
    <w:rsid w:val="00265991"/>
    <w:rsid w:val="002B3D42"/>
    <w:rsid w:val="002B4F75"/>
    <w:rsid w:val="002C709E"/>
    <w:rsid w:val="002D1A5D"/>
    <w:rsid w:val="002D7C6D"/>
    <w:rsid w:val="00324664"/>
    <w:rsid w:val="00330FA9"/>
    <w:rsid w:val="00337176"/>
    <w:rsid w:val="00357CD9"/>
    <w:rsid w:val="00361841"/>
    <w:rsid w:val="00381472"/>
    <w:rsid w:val="003909F3"/>
    <w:rsid w:val="003B1B9B"/>
    <w:rsid w:val="003E60A2"/>
    <w:rsid w:val="00422D0E"/>
    <w:rsid w:val="00423DD8"/>
    <w:rsid w:val="004826DC"/>
    <w:rsid w:val="004878B0"/>
    <w:rsid w:val="004B1FFF"/>
    <w:rsid w:val="004E045D"/>
    <w:rsid w:val="004F4DAF"/>
    <w:rsid w:val="00500033"/>
    <w:rsid w:val="00505D6B"/>
    <w:rsid w:val="005178BA"/>
    <w:rsid w:val="00552B22"/>
    <w:rsid w:val="005577D5"/>
    <w:rsid w:val="00581839"/>
    <w:rsid w:val="005C78FE"/>
    <w:rsid w:val="005E535C"/>
    <w:rsid w:val="005E55F6"/>
    <w:rsid w:val="005F25ED"/>
    <w:rsid w:val="006019FF"/>
    <w:rsid w:val="006058C3"/>
    <w:rsid w:val="0063319C"/>
    <w:rsid w:val="00653EE0"/>
    <w:rsid w:val="006C58DE"/>
    <w:rsid w:val="006C7685"/>
    <w:rsid w:val="006E6F14"/>
    <w:rsid w:val="006F17AC"/>
    <w:rsid w:val="006F614C"/>
    <w:rsid w:val="00716CC0"/>
    <w:rsid w:val="007208FA"/>
    <w:rsid w:val="00724A38"/>
    <w:rsid w:val="00751C5D"/>
    <w:rsid w:val="0075342B"/>
    <w:rsid w:val="00782EE8"/>
    <w:rsid w:val="007A1C69"/>
    <w:rsid w:val="007A7C3A"/>
    <w:rsid w:val="007C12B9"/>
    <w:rsid w:val="007D116A"/>
    <w:rsid w:val="0080480A"/>
    <w:rsid w:val="00813F34"/>
    <w:rsid w:val="00826275"/>
    <w:rsid w:val="00826BBD"/>
    <w:rsid w:val="0086000B"/>
    <w:rsid w:val="00890767"/>
    <w:rsid w:val="008B6EE8"/>
    <w:rsid w:val="008D2268"/>
    <w:rsid w:val="008D432C"/>
    <w:rsid w:val="00922F01"/>
    <w:rsid w:val="00941BD4"/>
    <w:rsid w:val="009471EC"/>
    <w:rsid w:val="00952659"/>
    <w:rsid w:val="0095733B"/>
    <w:rsid w:val="0096079B"/>
    <w:rsid w:val="00982469"/>
    <w:rsid w:val="00987D4C"/>
    <w:rsid w:val="009F6F79"/>
    <w:rsid w:val="00A16A13"/>
    <w:rsid w:val="00A312F7"/>
    <w:rsid w:val="00A35A0F"/>
    <w:rsid w:val="00A37867"/>
    <w:rsid w:val="00A60574"/>
    <w:rsid w:val="00A64E11"/>
    <w:rsid w:val="00A741E8"/>
    <w:rsid w:val="00AC1C1F"/>
    <w:rsid w:val="00AF0EC6"/>
    <w:rsid w:val="00AF2843"/>
    <w:rsid w:val="00B06F67"/>
    <w:rsid w:val="00B111DC"/>
    <w:rsid w:val="00B45E76"/>
    <w:rsid w:val="00B4677C"/>
    <w:rsid w:val="00B469C5"/>
    <w:rsid w:val="00B80CC3"/>
    <w:rsid w:val="00BA0629"/>
    <w:rsid w:val="00C0664C"/>
    <w:rsid w:val="00C22C11"/>
    <w:rsid w:val="00C421A8"/>
    <w:rsid w:val="00C478DE"/>
    <w:rsid w:val="00C7327B"/>
    <w:rsid w:val="00C90E78"/>
    <w:rsid w:val="00CA4E2E"/>
    <w:rsid w:val="00CA752E"/>
    <w:rsid w:val="00CB643E"/>
    <w:rsid w:val="00CE1820"/>
    <w:rsid w:val="00CE5812"/>
    <w:rsid w:val="00CE5EDC"/>
    <w:rsid w:val="00CE6319"/>
    <w:rsid w:val="00CF2D33"/>
    <w:rsid w:val="00CF79FE"/>
    <w:rsid w:val="00CF7B20"/>
    <w:rsid w:val="00D06F0A"/>
    <w:rsid w:val="00D12D2D"/>
    <w:rsid w:val="00D3015B"/>
    <w:rsid w:val="00D51273"/>
    <w:rsid w:val="00D5512A"/>
    <w:rsid w:val="00DC0D9A"/>
    <w:rsid w:val="00DC7C30"/>
    <w:rsid w:val="00DF72EC"/>
    <w:rsid w:val="00E04528"/>
    <w:rsid w:val="00E3017C"/>
    <w:rsid w:val="00E46E4C"/>
    <w:rsid w:val="00EA22A4"/>
    <w:rsid w:val="00EB0714"/>
    <w:rsid w:val="00EC0156"/>
    <w:rsid w:val="00ED4485"/>
    <w:rsid w:val="00F154DA"/>
    <w:rsid w:val="00F279B9"/>
    <w:rsid w:val="00F34336"/>
    <w:rsid w:val="00F612F8"/>
    <w:rsid w:val="00F82C1D"/>
    <w:rsid w:val="00FB6042"/>
    <w:rsid w:val="00FC5B9C"/>
    <w:rsid w:val="00FD3419"/>
    <w:rsid w:val="00F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D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semiHidden/>
    <w:unhideWhenUsed/>
    <w:rsid w:val="00A16A13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78B0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basedOn w:val="Normalny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F34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D0E40-1DAE-41A9-9B85-A61A2EAC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2670</Words>
  <Characters>16025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2</cp:revision>
  <cp:lastPrinted>2025-07-28T07:24:00Z</cp:lastPrinted>
  <dcterms:created xsi:type="dcterms:W3CDTF">2025-12-09T08:43:00Z</dcterms:created>
  <dcterms:modified xsi:type="dcterms:W3CDTF">2025-12-09T08:43:00Z</dcterms:modified>
</cp:coreProperties>
</file>